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7" w:rightFromText="187" w:vertAnchor="page" w:horzAnchor="page" w:tblpYSpec="top"/>
        <w:tblW w:w="0" w:type="auto"/>
        <w:tblLook w:val="04A0" w:firstRow="1" w:lastRow="0" w:firstColumn="1" w:lastColumn="0" w:noHBand="0" w:noVBand="1"/>
      </w:tblPr>
      <w:tblGrid>
        <w:gridCol w:w="1359"/>
        <w:gridCol w:w="3894"/>
        <w:gridCol w:w="4107"/>
      </w:tblGrid>
      <w:tr w:rsidR="00090D68" w:rsidTr="0043355A">
        <w:trPr>
          <w:trHeight w:val="1440"/>
        </w:trPr>
        <w:tc>
          <w:tcPr>
            <w:tcW w:w="1440" w:type="dxa"/>
            <w:gridSpan w:val="2"/>
            <w:tcBorders>
              <w:right w:val="single" w:sz="4" w:space="0" w:color="FFFFFF"/>
            </w:tcBorders>
            <w:shd w:val="clear" w:color="auto" w:fill="0F243E"/>
          </w:tcPr>
          <w:p w:rsidR="00090D68" w:rsidRPr="00AC1E8E" w:rsidRDefault="00090D68" w:rsidP="0043355A"/>
        </w:tc>
        <w:tc>
          <w:tcPr>
            <w:tcW w:w="4158" w:type="dxa"/>
            <w:tcBorders>
              <w:left w:val="single" w:sz="4" w:space="0" w:color="FFFFFF"/>
            </w:tcBorders>
            <w:shd w:val="clear" w:color="auto" w:fill="0F243E"/>
            <w:vAlign w:val="bottom"/>
          </w:tcPr>
          <w:p w:rsidR="00090D68" w:rsidRDefault="00090D68" w:rsidP="0043355A">
            <w:pPr>
              <w:pStyle w:val="NoSpacing"/>
              <w:rPr>
                <w:rFonts w:ascii="Cambria" w:hAnsi="Cambria"/>
                <w:b/>
                <w:bCs/>
                <w:color w:val="FFFFFF"/>
                <w:sz w:val="72"/>
                <w:szCs w:val="72"/>
              </w:rPr>
            </w:pPr>
            <w:r>
              <w:rPr>
                <w:rFonts w:ascii="Cambria" w:hAnsi="Cambria"/>
                <w:b/>
                <w:bCs/>
                <w:color w:val="FFFFFF"/>
                <w:sz w:val="72"/>
                <w:szCs w:val="72"/>
              </w:rPr>
              <w:t>Appendix B</w:t>
            </w:r>
          </w:p>
        </w:tc>
      </w:tr>
      <w:tr w:rsidR="00090D68" w:rsidRPr="00AC1E8E" w:rsidTr="0043355A">
        <w:trPr>
          <w:gridAfter w:val="1"/>
          <w:wAfter w:w="3762" w:type="dxa"/>
          <w:trHeight w:val="450"/>
        </w:trPr>
        <w:tc>
          <w:tcPr>
            <w:tcW w:w="1440" w:type="dxa"/>
            <w:tcBorders>
              <w:right w:val="single" w:sz="4" w:space="0" w:color="000000"/>
            </w:tcBorders>
          </w:tcPr>
          <w:p w:rsidR="00090D68" w:rsidRPr="00AC1E8E" w:rsidRDefault="00090D68" w:rsidP="0043355A"/>
        </w:tc>
        <w:tc>
          <w:tcPr>
            <w:tcW w:w="4158" w:type="dxa"/>
            <w:tcBorders>
              <w:left w:val="single" w:sz="4" w:space="0" w:color="000000"/>
            </w:tcBorders>
            <w:vAlign w:val="center"/>
          </w:tcPr>
          <w:p w:rsidR="00090D68" w:rsidRPr="00AC1E8E" w:rsidRDefault="00090D68" w:rsidP="0043355A">
            <w:pPr>
              <w:pStyle w:val="NoSpacing"/>
              <w:rPr>
                <w:color w:val="76923C"/>
              </w:rPr>
            </w:pPr>
          </w:p>
        </w:tc>
      </w:tr>
    </w:tbl>
    <w:tbl>
      <w:tblPr>
        <w:tblpPr w:leftFromText="187" w:rightFromText="187" w:vertAnchor="page" w:horzAnchor="margin" w:tblpY="11322"/>
        <w:tblW w:w="5000" w:type="pct"/>
        <w:tblLook w:val="04A0" w:firstRow="1" w:lastRow="0" w:firstColumn="1" w:lastColumn="0" w:noHBand="0" w:noVBand="1"/>
      </w:tblPr>
      <w:tblGrid>
        <w:gridCol w:w="9360"/>
      </w:tblGrid>
      <w:tr w:rsidR="00090D68" w:rsidRPr="00AC1E8E" w:rsidTr="006A7DFB">
        <w:trPr>
          <w:trHeight w:val="1166"/>
        </w:trPr>
        <w:tc>
          <w:tcPr>
            <w:tcW w:w="5000" w:type="pct"/>
          </w:tcPr>
          <w:p w:rsidR="00090D68" w:rsidRPr="00AC1E8E" w:rsidRDefault="00090D68" w:rsidP="006A7DFB">
            <w:pPr>
              <w:pStyle w:val="NoSpacing"/>
              <w:jc w:val="center"/>
              <w:rPr>
                <w:b/>
                <w:bCs/>
                <w:caps/>
                <w:sz w:val="72"/>
                <w:szCs w:val="72"/>
              </w:rPr>
            </w:pPr>
            <w:bookmarkStart w:id="0" w:name="_GoBack"/>
            <w:r>
              <w:rPr>
                <w:b/>
                <w:caps/>
                <w:noProof/>
                <w:sz w:val="72"/>
                <w:szCs w:val="72"/>
              </w:rPr>
              <w:drawing>
                <wp:inline distT="0" distB="0" distL="0" distR="0">
                  <wp:extent cx="2947670" cy="846455"/>
                  <wp:effectExtent l="19050" t="0" r="5080" b="0"/>
                  <wp:docPr id="89" name="Picture 0" descr="RDG_Logo_RGB_800x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DG_Logo_RGB_800x233.jpg"/>
                          <pic:cNvPicPr>
                            <a:picLocks noChangeAspect="1" noChangeArrowheads="1"/>
                          </pic:cNvPicPr>
                        </pic:nvPicPr>
                        <pic:blipFill>
                          <a:blip r:embed="rId8" cstate="print"/>
                          <a:srcRect/>
                          <a:stretch>
                            <a:fillRect/>
                          </a:stretch>
                        </pic:blipFill>
                        <pic:spPr bwMode="auto">
                          <a:xfrm>
                            <a:off x="0" y="0"/>
                            <a:ext cx="2947670" cy="846455"/>
                          </a:xfrm>
                          <a:prstGeom prst="rect">
                            <a:avLst/>
                          </a:prstGeom>
                          <a:noFill/>
                          <a:ln w="9525">
                            <a:noFill/>
                            <a:miter lim="800000"/>
                            <a:headEnd/>
                            <a:tailEnd/>
                          </a:ln>
                        </pic:spPr>
                      </pic:pic>
                    </a:graphicData>
                  </a:graphic>
                </wp:inline>
              </w:drawing>
            </w:r>
            <w:bookmarkEnd w:id="0"/>
          </w:p>
        </w:tc>
      </w:tr>
      <w:tr w:rsidR="00090D68" w:rsidRPr="00AC1E8E" w:rsidTr="006A7DFB">
        <w:trPr>
          <w:trHeight w:val="914"/>
        </w:trPr>
        <w:tc>
          <w:tcPr>
            <w:tcW w:w="5000" w:type="pct"/>
          </w:tcPr>
          <w:p w:rsidR="00090D68" w:rsidRPr="00B32C14" w:rsidRDefault="00090D68" w:rsidP="0032333B">
            <w:pPr>
              <w:rPr>
                <w:rFonts w:ascii="Times New Roman" w:hAnsi="Times New Roman" w:cs="Times New Roman"/>
                <w:i/>
                <w:sz w:val="24"/>
                <w:szCs w:val="24"/>
              </w:rPr>
            </w:pPr>
            <w:r w:rsidRPr="00B32C14">
              <w:rPr>
                <w:rFonts w:ascii="Times New Roman" w:hAnsi="Times New Roman" w:cs="Times New Roman"/>
                <w:i/>
                <w:sz w:val="24"/>
                <w:szCs w:val="24"/>
              </w:rPr>
              <w:t>This product was financed through a grant from the Ohio Environmental Protection Agency and the United States Environmental Protection Age</w:t>
            </w:r>
            <w:r w:rsidR="0032333B">
              <w:rPr>
                <w:rFonts w:ascii="Times New Roman" w:hAnsi="Times New Roman" w:cs="Times New Roman"/>
                <w:i/>
                <w:sz w:val="24"/>
                <w:szCs w:val="24"/>
              </w:rPr>
              <w:t>ncy with funds from Section 604b</w:t>
            </w:r>
            <w:r w:rsidRPr="00B32C14">
              <w:rPr>
                <w:rFonts w:ascii="Times New Roman" w:hAnsi="Times New Roman" w:cs="Times New Roman"/>
                <w:i/>
                <w:sz w:val="24"/>
                <w:szCs w:val="24"/>
              </w:rPr>
              <w:t xml:space="preserve"> of the Clean Water Act.</w:t>
            </w:r>
          </w:p>
          <w:p w:rsidR="00090D68" w:rsidRPr="00AC1E8E" w:rsidRDefault="00090D68" w:rsidP="006A7DFB">
            <w:pPr>
              <w:pStyle w:val="NoSpacing"/>
              <w:rPr>
                <w:color w:val="7F7F7F"/>
              </w:rPr>
            </w:pPr>
          </w:p>
        </w:tc>
      </w:tr>
    </w:tbl>
    <w:p w:rsidR="00090D68" w:rsidRDefault="0042043A" w:rsidP="00090D68">
      <w:pPr>
        <w:spacing w:after="0" w:line="240" w:lineRule="auto"/>
        <w:rPr>
          <w:rFonts w:ascii="Times New Roman" w:eastAsia="Times New Roman" w:hAnsi="Times New Roman" w:cs="Times New Roman"/>
          <w:b/>
          <w:bCs/>
          <w:sz w:val="36"/>
          <w:szCs w:val="36"/>
          <w:u w:val="single"/>
        </w:rPr>
        <w:sectPr w:rsidR="00090D68" w:rsidSect="00267E8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chapStyle="1" w:chapSep="period"/>
          <w:cols w:space="720"/>
          <w:docGrid w:linePitch="360"/>
        </w:sectPr>
      </w:pPr>
      <w:r>
        <w:rPr>
          <w:rFonts w:ascii="Times New Roman" w:eastAsia="Times New Roman" w:hAnsi="Times New Roman" w:cs="Times New Roman"/>
          <w:b/>
          <w:bCs/>
          <w:noProof/>
          <w:sz w:val="36"/>
          <w:szCs w:val="36"/>
          <w:u w:val="single"/>
          <w:lang w:eastAsia="en-US"/>
        </w:rPr>
        <mc:AlternateContent>
          <mc:Choice Requires="wps">
            <w:drawing>
              <wp:anchor distT="0" distB="0" distL="114300" distR="114300" simplePos="0" relativeHeight="251658240" behindDoc="0" locked="0" layoutInCell="1" allowOverlap="1">
                <wp:simplePos x="0" y="0"/>
                <wp:positionH relativeFrom="column">
                  <wp:posOffset>-5568950</wp:posOffset>
                </wp:positionH>
                <wp:positionV relativeFrom="paragraph">
                  <wp:posOffset>2143125</wp:posOffset>
                </wp:positionV>
                <wp:extent cx="6705600" cy="2262505"/>
                <wp:effectExtent l="0" t="0" r="0" b="44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262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DB9" w:rsidRDefault="00060DB9" w:rsidP="00090D68">
                            <w:pPr>
                              <w:tabs>
                                <w:tab w:val="left" w:pos="360"/>
                                <w:tab w:val="left" w:pos="1080"/>
                                <w:tab w:val="left" w:pos="1800"/>
                              </w:tabs>
                              <w:jc w:val="center"/>
                              <w:rPr>
                                <w:b/>
                                <w:i/>
                                <w:sz w:val="36"/>
                                <w:szCs w:val="36"/>
                              </w:rPr>
                            </w:pPr>
                          </w:p>
                          <w:p w:rsidR="00E10B76" w:rsidRDefault="00E10B76" w:rsidP="00090D68">
                            <w:pPr>
                              <w:jc w:val="center"/>
                              <w:rPr>
                                <w:b/>
                                <w:i/>
                                <w:sz w:val="18"/>
                                <w:szCs w:val="18"/>
                              </w:rPr>
                            </w:pPr>
                          </w:p>
                          <w:p w:rsidR="00E10B76" w:rsidRDefault="00060DB9" w:rsidP="00090D68">
                            <w:pPr>
                              <w:jc w:val="center"/>
                              <w:rPr>
                                <w:rFonts w:ascii="Cambria" w:hAnsi="Cambria"/>
                                <w:b/>
                                <w:i/>
                                <w:sz w:val="80"/>
                                <w:szCs w:val="72"/>
                              </w:rPr>
                            </w:pPr>
                            <w:r>
                              <w:rPr>
                                <w:rFonts w:ascii="Cambria" w:hAnsi="Cambria"/>
                                <w:b/>
                                <w:i/>
                                <w:sz w:val="80"/>
                                <w:szCs w:val="72"/>
                              </w:rPr>
                              <w:t>Stream Database</w:t>
                            </w:r>
                            <w:r w:rsidR="0083485C">
                              <w:rPr>
                                <w:rFonts w:ascii="Cambria" w:hAnsi="Cambria"/>
                                <w:b/>
                                <w:i/>
                                <w:sz w:val="80"/>
                                <w:szCs w:val="72"/>
                              </w:rPr>
                              <w:t xml:space="preserve"> Guide</w:t>
                            </w:r>
                          </w:p>
                          <w:p w:rsidR="00060DB9" w:rsidRDefault="0083485C" w:rsidP="00090D68">
                            <w:pPr>
                              <w:jc w:val="center"/>
                              <w:rPr>
                                <w:rFonts w:ascii="Cambria" w:hAnsi="Cambria"/>
                                <w:b/>
                                <w:i/>
                                <w:sz w:val="80"/>
                                <w:szCs w:val="72"/>
                              </w:rPr>
                            </w:pPr>
                            <w:r>
                              <w:rPr>
                                <w:rFonts w:ascii="Cambria" w:hAnsi="Cambria"/>
                                <w:b/>
                                <w:i/>
                                <w:sz w:val="80"/>
                                <w:szCs w:val="72"/>
                              </w:rPr>
                              <w:t xml:space="preserve"> </w:t>
                            </w:r>
                          </w:p>
                          <w:p w:rsidR="00E10B76" w:rsidRPr="00815AC6" w:rsidRDefault="00E10B76" w:rsidP="00090D68">
                            <w:pPr>
                              <w:jc w:val="center"/>
                              <w:rPr>
                                <w:rFonts w:ascii="Cambria" w:hAnsi="Cambria"/>
                                <w:sz w:val="80"/>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8.5pt;margin-top:168.75pt;width:528pt;height:17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9jRgwIAABA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" stroked="f">
                <v:textbox>
                  <w:txbxContent>
                    <w:p w:rsidR="00060DB9" w:rsidRDefault="00060DB9" w:rsidP="00090D68">
                      <w:pPr>
                        <w:tabs>
                          <w:tab w:val="left" w:pos="360"/>
                          <w:tab w:val="left" w:pos="1080"/>
                          <w:tab w:val="left" w:pos="1800"/>
                        </w:tabs>
                        <w:jc w:val="center"/>
                        <w:rPr>
                          <w:b/>
                          <w:i/>
                          <w:sz w:val="36"/>
                          <w:szCs w:val="36"/>
                        </w:rPr>
                      </w:pPr>
                    </w:p>
                    <w:p w:rsidR="00E10B76" w:rsidRDefault="00E10B76" w:rsidP="00090D68">
                      <w:pPr>
                        <w:jc w:val="center"/>
                        <w:rPr>
                          <w:b/>
                          <w:i/>
                          <w:sz w:val="18"/>
                          <w:szCs w:val="18"/>
                        </w:rPr>
                      </w:pPr>
                    </w:p>
                    <w:p w:rsidR="00E10B76" w:rsidRDefault="00060DB9" w:rsidP="00090D68">
                      <w:pPr>
                        <w:jc w:val="center"/>
                        <w:rPr>
                          <w:rFonts w:ascii="Cambria" w:hAnsi="Cambria"/>
                          <w:b/>
                          <w:i/>
                          <w:sz w:val="80"/>
                          <w:szCs w:val="72"/>
                        </w:rPr>
                      </w:pPr>
                      <w:r>
                        <w:rPr>
                          <w:rFonts w:ascii="Cambria" w:hAnsi="Cambria"/>
                          <w:b/>
                          <w:i/>
                          <w:sz w:val="80"/>
                          <w:szCs w:val="72"/>
                        </w:rPr>
                        <w:t>Stream Database</w:t>
                      </w:r>
                      <w:r w:rsidR="0083485C">
                        <w:rPr>
                          <w:rFonts w:ascii="Cambria" w:hAnsi="Cambria"/>
                          <w:b/>
                          <w:i/>
                          <w:sz w:val="80"/>
                          <w:szCs w:val="72"/>
                        </w:rPr>
                        <w:t xml:space="preserve"> Guide</w:t>
                      </w:r>
                    </w:p>
                    <w:p w:rsidR="00060DB9" w:rsidRDefault="0083485C" w:rsidP="00090D68">
                      <w:pPr>
                        <w:jc w:val="center"/>
                        <w:rPr>
                          <w:rFonts w:ascii="Cambria" w:hAnsi="Cambria"/>
                          <w:b/>
                          <w:i/>
                          <w:sz w:val="80"/>
                          <w:szCs w:val="72"/>
                        </w:rPr>
                      </w:pPr>
                      <w:r>
                        <w:rPr>
                          <w:rFonts w:ascii="Cambria" w:hAnsi="Cambria"/>
                          <w:b/>
                          <w:i/>
                          <w:sz w:val="80"/>
                          <w:szCs w:val="72"/>
                        </w:rPr>
                        <w:t xml:space="preserve"> </w:t>
                      </w:r>
                    </w:p>
                    <w:p w:rsidR="00E10B76" w:rsidRPr="00815AC6" w:rsidRDefault="00E10B76" w:rsidP="00090D68">
                      <w:pPr>
                        <w:jc w:val="center"/>
                        <w:rPr>
                          <w:rFonts w:ascii="Cambria" w:hAnsi="Cambria"/>
                          <w:sz w:val="80"/>
                          <w:szCs w:val="72"/>
                        </w:rPr>
                      </w:pPr>
                    </w:p>
                  </w:txbxContent>
                </v:textbox>
                <w10:wrap type="topAndBottom"/>
              </v:shape>
            </w:pict>
          </mc:Fallback>
        </mc:AlternateContent>
      </w:r>
    </w:p>
    <w:p w:rsidR="00090D68" w:rsidRPr="00090D68" w:rsidRDefault="00090D68" w:rsidP="00090D68">
      <w:pPr>
        <w:suppressAutoHyphens w:val="0"/>
        <w:spacing w:after="0" w:line="240" w:lineRule="auto"/>
        <w:jc w:val="center"/>
        <w:rPr>
          <w:rFonts w:ascii="Times New Roman" w:eastAsia="Times New Roman" w:hAnsi="Times New Roman" w:cs="Times New Roman"/>
          <w:b/>
          <w:bCs/>
          <w:sz w:val="40"/>
          <w:szCs w:val="40"/>
          <w:u w:val="single"/>
        </w:rPr>
      </w:pPr>
      <w:r>
        <w:rPr>
          <w:rFonts w:ascii="Times New Roman" w:eastAsia="Times New Roman" w:hAnsi="Times New Roman" w:cs="Times New Roman"/>
          <w:b/>
          <w:bCs/>
          <w:sz w:val="40"/>
          <w:szCs w:val="40"/>
          <w:u w:val="single"/>
        </w:rPr>
        <w:lastRenderedPageBreak/>
        <w:t>Stream Database Guide</w:t>
      </w:r>
    </w:p>
    <w:p w:rsidR="00542EF1" w:rsidRPr="009019A6" w:rsidRDefault="00DC4042" w:rsidP="009019A6">
      <w:pPr>
        <w:suppressAutoHyphens w:val="0"/>
        <w:spacing w:after="0" w:line="240" w:lineRule="auto"/>
        <w:jc w:val="both"/>
        <w:rPr>
          <w:rFonts w:ascii="Times New Roman" w:eastAsia="Times New Roman" w:hAnsi="Times New Roman" w:cs="Times New Roman"/>
          <w:b/>
          <w:bCs/>
          <w:sz w:val="24"/>
          <w:szCs w:val="24"/>
          <w:u w:val="single"/>
        </w:rPr>
      </w:pPr>
      <w:r w:rsidRPr="009019A6">
        <w:rPr>
          <w:rFonts w:ascii="Times New Roman" w:eastAsia="Times New Roman" w:hAnsi="Times New Roman" w:cs="Times New Roman"/>
          <w:b/>
          <w:bCs/>
          <w:sz w:val="24"/>
          <w:szCs w:val="24"/>
          <w:u w:val="single"/>
        </w:rPr>
        <w:t>Introduction</w:t>
      </w:r>
    </w:p>
    <w:p w:rsidR="00DC4042" w:rsidRPr="00031E9B" w:rsidRDefault="00DC4042" w:rsidP="009019A6">
      <w:pPr>
        <w:spacing w:after="0" w:line="240" w:lineRule="auto"/>
        <w:rPr>
          <w:rFonts w:ascii="Times New Roman" w:eastAsia="Times New Roman" w:hAnsi="Times New Roman" w:cs="Times New Roman"/>
          <w:b/>
          <w:bCs/>
          <w:sz w:val="8"/>
          <w:szCs w:val="8"/>
          <w:u w:val="single"/>
        </w:rPr>
      </w:pPr>
    </w:p>
    <w:p w:rsidR="00EB03A6" w:rsidRPr="009019A6" w:rsidRDefault="00645E6B" w:rsidP="009019A6">
      <w:pPr>
        <w:spacing w:after="0" w:line="240" w:lineRule="auto"/>
        <w:jc w:val="both"/>
        <w:rPr>
          <w:rFonts w:ascii="Times New Roman" w:eastAsia="Times New Roman" w:hAnsi="Times New Roman" w:cs="Times New Roman"/>
          <w:bCs/>
          <w:sz w:val="24"/>
          <w:szCs w:val="24"/>
        </w:rPr>
      </w:pPr>
      <w:r w:rsidRPr="009019A6">
        <w:rPr>
          <w:rFonts w:ascii="Times New Roman" w:eastAsia="Times New Roman" w:hAnsi="Times New Roman" w:cs="Times New Roman"/>
          <w:bCs/>
          <w:sz w:val="24"/>
          <w:szCs w:val="24"/>
        </w:rPr>
        <w:t>The OKI Stream Database</w:t>
      </w:r>
      <w:r w:rsidR="00C44B35" w:rsidRPr="009019A6">
        <w:rPr>
          <w:rFonts w:ascii="Times New Roman" w:eastAsia="Times New Roman" w:hAnsi="Times New Roman" w:cs="Times New Roman"/>
          <w:bCs/>
          <w:sz w:val="24"/>
          <w:szCs w:val="24"/>
        </w:rPr>
        <w:t xml:space="preserve"> is a comprehensive spreadsheet on the</w:t>
      </w:r>
      <w:r w:rsidR="004F07F9" w:rsidRPr="009019A6">
        <w:rPr>
          <w:rFonts w:ascii="Times New Roman" w:eastAsia="Times New Roman" w:hAnsi="Times New Roman" w:cs="Times New Roman"/>
          <w:bCs/>
          <w:sz w:val="24"/>
          <w:szCs w:val="24"/>
        </w:rPr>
        <w:t xml:space="preserve"> wat</w:t>
      </w:r>
      <w:r w:rsidR="00D21A21" w:rsidRPr="009019A6">
        <w:rPr>
          <w:rFonts w:ascii="Times New Roman" w:eastAsia="Times New Roman" w:hAnsi="Times New Roman" w:cs="Times New Roman"/>
          <w:bCs/>
          <w:sz w:val="24"/>
          <w:szCs w:val="24"/>
        </w:rPr>
        <w:t>ershed</w:t>
      </w:r>
      <w:r w:rsidR="00C44B35" w:rsidRPr="009019A6">
        <w:rPr>
          <w:rFonts w:ascii="Times New Roman" w:eastAsia="Times New Roman" w:hAnsi="Times New Roman" w:cs="Times New Roman"/>
          <w:bCs/>
          <w:sz w:val="24"/>
          <w:szCs w:val="24"/>
        </w:rPr>
        <w:t>s of</w:t>
      </w:r>
      <w:r w:rsidR="00D21A21" w:rsidRPr="009019A6">
        <w:rPr>
          <w:rFonts w:ascii="Times New Roman" w:eastAsia="Times New Roman" w:hAnsi="Times New Roman" w:cs="Times New Roman"/>
          <w:bCs/>
          <w:sz w:val="24"/>
          <w:szCs w:val="24"/>
        </w:rPr>
        <w:t xml:space="preserve"> </w:t>
      </w:r>
      <w:r w:rsidR="00C44B35" w:rsidRPr="009019A6">
        <w:rPr>
          <w:rFonts w:ascii="Times New Roman" w:eastAsia="Times New Roman" w:hAnsi="Times New Roman" w:cs="Times New Roman"/>
          <w:bCs/>
          <w:sz w:val="24"/>
          <w:szCs w:val="24"/>
        </w:rPr>
        <w:t xml:space="preserve">Butler, Clermont, Hamilton and Warren counties, which comprise </w:t>
      </w:r>
      <w:r w:rsidR="00D21A21" w:rsidRPr="009019A6">
        <w:rPr>
          <w:rFonts w:ascii="Times New Roman" w:eastAsia="Times New Roman" w:hAnsi="Times New Roman" w:cs="Times New Roman"/>
          <w:bCs/>
          <w:sz w:val="24"/>
          <w:szCs w:val="24"/>
        </w:rPr>
        <w:t>the Ohio p</w:t>
      </w:r>
      <w:r w:rsidR="00482B1A">
        <w:rPr>
          <w:rFonts w:ascii="Times New Roman" w:eastAsia="Times New Roman" w:hAnsi="Times New Roman" w:cs="Times New Roman"/>
          <w:bCs/>
          <w:sz w:val="24"/>
          <w:szCs w:val="24"/>
        </w:rPr>
        <w:t>ortion of the OKI r</w:t>
      </w:r>
      <w:r w:rsidR="004F07F9" w:rsidRPr="009019A6">
        <w:rPr>
          <w:rFonts w:ascii="Times New Roman" w:eastAsia="Times New Roman" w:hAnsi="Times New Roman" w:cs="Times New Roman"/>
          <w:bCs/>
          <w:sz w:val="24"/>
          <w:szCs w:val="24"/>
        </w:rPr>
        <w:t>egion.  Listed with each watershed is informa</w:t>
      </w:r>
      <w:r w:rsidR="00C44B35" w:rsidRPr="009019A6">
        <w:rPr>
          <w:rFonts w:ascii="Times New Roman" w:eastAsia="Times New Roman" w:hAnsi="Times New Roman" w:cs="Times New Roman"/>
          <w:bCs/>
          <w:sz w:val="24"/>
          <w:szCs w:val="24"/>
        </w:rPr>
        <w:t>tion on</w:t>
      </w:r>
      <w:r w:rsidR="00A7521F" w:rsidRPr="009019A6">
        <w:rPr>
          <w:rFonts w:ascii="Times New Roman" w:eastAsia="Times New Roman" w:hAnsi="Times New Roman" w:cs="Times New Roman"/>
          <w:bCs/>
          <w:sz w:val="24"/>
          <w:szCs w:val="24"/>
        </w:rPr>
        <w:t xml:space="preserve"> its location, </w:t>
      </w:r>
      <w:r w:rsidR="004F07F9" w:rsidRPr="009019A6">
        <w:rPr>
          <w:rFonts w:ascii="Times New Roman" w:eastAsia="Times New Roman" w:hAnsi="Times New Roman" w:cs="Times New Roman"/>
          <w:bCs/>
          <w:sz w:val="24"/>
          <w:szCs w:val="24"/>
        </w:rPr>
        <w:t xml:space="preserve">identity, </w:t>
      </w:r>
      <w:r w:rsidR="00A7521F" w:rsidRPr="009019A6">
        <w:rPr>
          <w:rFonts w:ascii="Times New Roman" w:eastAsia="Times New Roman" w:hAnsi="Times New Roman" w:cs="Times New Roman"/>
          <w:bCs/>
          <w:sz w:val="24"/>
          <w:szCs w:val="24"/>
        </w:rPr>
        <w:t xml:space="preserve">designated beneficial uses, </w:t>
      </w:r>
      <w:r w:rsidR="004F07F9" w:rsidRPr="009019A6">
        <w:rPr>
          <w:rFonts w:ascii="Times New Roman" w:eastAsia="Times New Roman" w:hAnsi="Times New Roman" w:cs="Times New Roman"/>
          <w:bCs/>
          <w:sz w:val="24"/>
          <w:szCs w:val="24"/>
        </w:rPr>
        <w:t xml:space="preserve">water </w:t>
      </w:r>
      <w:r w:rsidR="00D21A21" w:rsidRPr="009019A6">
        <w:rPr>
          <w:rFonts w:ascii="Times New Roman" w:eastAsia="Times New Roman" w:hAnsi="Times New Roman" w:cs="Times New Roman"/>
          <w:bCs/>
          <w:sz w:val="24"/>
          <w:szCs w:val="24"/>
        </w:rPr>
        <w:t>quality, waste</w:t>
      </w:r>
      <w:r w:rsidR="004F07F9" w:rsidRPr="009019A6">
        <w:rPr>
          <w:rFonts w:ascii="Times New Roman" w:eastAsia="Times New Roman" w:hAnsi="Times New Roman" w:cs="Times New Roman"/>
          <w:bCs/>
          <w:sz w:val="24"/>
          <w:szCs w:val="24"/>
        </w:rPr>
        <w:t xml:space="preserve">water treatment plants, and conservation efforts.  </w:t>
      </w:r>
      <w:r w:rsidR="00A7521F" w:rsidRPr="009019A6">
        <w:rPr>
          <w:rFonts w:ascii="Times New Roman" w:eastAsia="Times New Roman" w:hAnsi="Times New Roman" w:cs="Times New Roman"/>
          <w:bCs/>
          <w:sz w:val="24"/>
          <w:szCs w:val="24"/>
        </w:rPr>
        <w:t xml:space="preserve">The database consists largely of information culled from the </w:t>
      </w:r>
      <w:r w:rsidR="009E2CEC" w:rsidRPr="009019A6">
        <w:rPr>
          <w:rFonts w:ascii="Times New Roman" w:hAnsi="Times New Roman" w:cs="Times New Roman"/>
          <w:i/>
          <w:sz w:val="24"/>
          <w:szCs w:val="24"/>
        </w:rPr>
        <w:t xml:space="preserve">Ohio </w:t>
      </w:r>
      <w:r w:rsidR="00C61368">
        <w:rPr>
          <w:rFonts w:ascii="Times New Roman" w:hAnsi="Times New Roman" w:cs="Times New Roman"/>
          <w:i/>
          <w:sz w:val="24"/>
          <w:szCs w:val="24"/>
        </w:rPr>
        <w:t>2014</w:t>
      </w:r>
      <w:r w:rsidR="00A7521F" w:rsidRPr="009019A6">
        <w:rPr>
          <w:rFonts w:ascii="Times New Roman" w:hAnsi="Times New Roman" w:cs="Times New Roman"/>
          <w:i/>
          <w:sz w:val="24"/>
          <w:szCs w:val="24"/>
        </w:rPr>
        <w:t xml:space="preserve"> Integrated Water Quality Monitoring and Assessment Report</w:t>
      </w:r>
      <w:r w:rsidR="00A7521F" w:rsidRPr="009019A6">
        <w:rPr>
          <w:rFonts w:ascii="Times New Roman" w:hAnsi="Times New Roman" w:cs="Times New Roman"/>
          <w:sz w:val="24"/>
          <w:szCs w:val="24"/>
        </w:rPr>
        <w:t>, a biennial document prepared by the Ohio EPA in compliance with Section</w:t>
      </w:r>
      <w:r w:rsidR="00DB1C3C" w:rsidRPr="009019A6">
        <w:rPr>
          <w:rFonts w:ascii="Times New Roman" w:hAnsi="Times New Roman" w:cs="Times New Roman"/>
          <w:sz w:val="24"/>
          <w:szCs w:val="24"/>
        </w:rPr>
        <w:t>s 303(d) and</w:t>
      </w:r>
      <w:r w:rsidR="00A7521F" w:rsidRPr="009019A6">
        <w:rPr>
          <w:rFonts w:ascii="Times New Roman" w:hAnsi="Times New Roman" w:cs="Times New Roman"/>
          <w:sz w:val="24"/>
          <w:szCs w:val="24"/>
        </w:rPr>
        <w:t xml:space="preserve"> 305(b) of the Clean Water Act. </w:t>
      </w:r>
      <w:r w:rsidR="0043355A" w:rsidRPr="009019A6">
        <w:rPr>
          <w:rFonts w:ascii="Times New Roman" w:eastAsia="Times New Roman" w:hAnsi="Times New Roman" w:cs="Times New Roman"/>
          <w:bCs/>
          <w:sz w:val="24"/>
          <w:szCs w:val="24"/>
        </w:rPr>
        <w:t xml:space="preserve"> This</w:t>
      </w:r>
      <w:r w:rsidR="00A7521F" w:rsidRPr="009019A6">
        <w:rPr>
          <w:rFonts w:ascii="Times New Roman" w:eastAsia="Times New Roman" w:hAnsi="Times New Roman" w:cs="Times New Roman"/>
          <w:bCs/>
          <w:sz w:val="24"/>
          <w:szCs w:val="24"/>
        </w:rPr>
        <w:t xml:space="preserve"> </w:t>
      </w:r>
      <w:r w:rsidR="004F07F9" w:rsidRPr="009019A6">
        <w:rPr>
          <w:rFonts w:ascii="Times New Roman" w:eastAsia="Times New Roman" w:hAnsi="Times New Roman" w:cs="Times New Roman"/>
          <w:bCs/>
          <w:sz w:val="24"/>
          <w:szCs w:val="24"/>
        </w:rPr>
        <w:t>guide explain</w:t>
      </w:r>
      <w:r w:rsidR="00A7521F" w:rsidRPr="009019A6">
        <w:rPr>
          <w:rFonts w:ascii="Times New Roman" w:eastAsia="Times New Roman" w:hAnsi="Times New Roman" w:cs="Times New Roman"/>
          <w:bCs/>
          <w:sz w:val="24"/>
          <w:szCs w:val="24"/>
        </w:rPr>
        <w:t>s</w:t>
      </w:r>
      <w:r w:rsidR="004F07F9" w:rsidRPr="009019A6">
        <w:rPr>
          <w:rFonts w:ascii="Times New Roman" w:eastAsia="Times New Roman" w:hAnsi="Times New Roman" w:cs="Times New Roman"/>
          <w:bCs/>
          <w:sz w:val="24"/>
          <w:szCs w:val="24"/>
        </w:rPr>
        <w:t xml:space="preserve"> </w:t>
      </w:r>
      <w:r w:rsidR="00D21A21" w:rsidRPr="009019A6">
        <w:rPr>
          <w:rFonts w:ascii="Times New Roman" w:eastAsia="Times New Roman" w:hAnsi="Times New Roman" w:cs="Times New Roman"/>
          <w:bCs/>
          <w:sz w:val="24"/>
          <w:szCs w:val="24"/>
        </w:rPr>
        <w:t>the terminology and concepts of each column heading i</w:t>
      </w:r>
      <w:r w:rsidR="004F07F9" w:rsidRPr="009019A6">
        <w:rPr>
          <w:rFonts w:ascii="Times New Roman" w:eastAsia="Times New Roman" w:hAnsi="Times New Roman" w:cs="Times New Roman"/>
          <w:bCs/>
          <w:sz w:val="24"/>
          <w:szCs w:val="24"/>
        </w:rPr>
        <w:t>n t</w:t>
      </w:r>
      <w:r w:rsidR="00A7521F" w:rsidRPr="009019A6">
        <w:rPr>
          <w:rFonts w:ascii="Times New Roman" w:eastAsia="Times New Roman" w:hAnsi="Times New Roman" w:cs="Times New Roman"/>
          <w:bCs/>
          <w:sz w:val="24"/>
          <w:szCs w:val="24"/>
        </w:rPr>
        <w:t>he OKI Stream Database.</w:t>
      </w:r>
    </w:p>
    <w:p w:rsidR="002B1A2A" w:rsidRPr="00031E9B" w:rsidRDefault="002B1A2A" w:rsidP="009019A6">
      <w:pPr>
        <w:spacing w:after="0" w:line="240" w:lineRule="auto"/>
        <w:rPr>
          <w:rFonts w:ascii="Times New Roman" w:eastAsia="Times New Roman" w:hAnsi="Times New Roman" w:cs="Times New Roman"/>
          <w:bCs/>
          <w:sz w:val="12"/>
          <w:szCs w:val="12"/>
        </w:rPr>
      </w:pPr>
    </w:p>
    <w:p w:rsidR="002B1A2A" w:rsidRPr="009019A6" w:rsidRDefault="002B1A2A" w:rsidP="009019A6">
      <w:pPr>
        <w:spacing w:after="0" w:line="240" w:lineRule="auto"/>
        <w:rPr>
          <w:rFonts w:ascii="Times New Roman" w:eastAsia="Times New Roman" w:hAnsi="Times New Roman" w:cs="Times New Roman"/>
          <w:bCs/>
          <w:sz w:val="24"/>
          <w:szCs w:val="24"/>
        </w:rPr>
      </w:pPr>
      <w:r w:rsidRPr="009019A6">
        <w:rPr>
          <w:rFonts w:ascii="Times New Roman" w:eastAsia="Times New Roman" w:hAnsi="Times New Roman" w:cs="Times New Roman"/>
          <w:bCs/>
          <w:sz w:val="24"/>
          <w:szCs w:val="24"/>
        </w:rPr>
        <w:t xml:space="preserve">Note:  This document is not a glossary and </w:t>
      </w:r>
      <w:r w:rsidR="001667A7">
        <w:rPr>
          <w:rFonts w:ascii="Times New Roman" w:eastAsia="Times New Roman" w:hAnsi="Times New Roman" w:cs="Times New Roman"/>
          <w:bCs/>
          <w:sz w:val="24"/>
          <w:szCs w:val="24"/>
        </w:rPr>
        <w:t>does not address terminology in alphabetical order</w:t>
      </w:r>
      <w:r w:rsidRPr="009019A6">
        <w:rPr>
          <w:rFonts w:ascii="Times New Roman" w:eastAsia="Times New Roman" w:hAnsi="Times New Roman" w:cs="Times New Roman"/>
          <w:bCs/>
          <w:sz w:val="24"/>
          <w:szCs w:val="24"/>
        </w:rPr>
        <w:t>.</w:t>
      </w:r>
    </w:p>
    <w:p w:rsidR="00D21A21" w:rsidRPr="00031E9B" w:rsidRDefault="00D21A21" w:rsidP="009019A6">
      <w:pPr>
        <w:spacing w:after="0" w:line="240" w:lineRule="auto"/>
        <w:rPr>
          <w:rFonts w:ascii="Times New Roman" w:eastAsia="Times New Roman" w:hAnsi="Times New Roman" w:cs="Times New Roman"/>
          <w:bCs/>
          <w:sz w:val="16"/>
          <w:szCs w:val="16"/>
        </w:rPr>
      </w:pPr>
    </w:p>
    <w:p w:rsidR="00EB03A6" w:rsidRPr="009019A6" w:rsidRDefault="00EB03A6" w:rsidP="009019A6">
      <w:pPr>
        <w:spacing w:after="0" w:line="240" w:lineRule="auto"/>
        <w:rPr>
          <w:rFonts w:ascii="Times New Roman" w:eastAsia="Times New Roman" w:hAnsi="Times New Roman" w:cs="Times New Roman"/>
          <w:b/>
          <w:bCs/>
          <w:sz w:val="24"/>
          <w:szCs w:val="24"/>
          <w:u w:val="single"/>
        </w:rPr>
      </w:pPr>
      <w:r w:rsidRPr="009019A6">
        <w:rPr>
          <w:rFonts w:ascii="Times New Roman" w:eastAsia="Times New Roman" w:hAnsi="Times New Roman" w:cs="Times New Roman"/>
          <w:b/>
          <w:bCs/>
          <w:sz w:val="24"/>
          <w:szCs w:val="24"/>
          <w:u w:val="single"/>
        </w:rPr>
        <w:t>How to Use This Guide</w:t>
      </w:r>
    </w:p>
    <w:p w:rsidR="002B71E6" w:rsidRPr="00031E9B" w:rsidRDefault="002B71E6" w:rsidP="009019A6">
      <w:pPr>
        <w:spacing w:after="0" w:line="240" w:lineRule="auto"/>
        <w:rPr>
          <w:rFonts w:ascii="Times New Roman" w:eastAsia="Times New Roman" w:hAnsi="Times New Roman" w:cs="Times New Roman"/>
          <w:b/>
          <w:bCs/>
          <w:sz w:val="8"/>
          <w:szCs w:val="8"/>
          <w:u w:val="single"/>
        </w:rPr>
      </w:pPr>
    </w:p>
    <w:p w:rsidR="00542EF1" w:rsidRPr="009019A6" w:rsidRDefault="00CD1708" w:rsidP="009019A6">
      <w:pPr>
        <w:spacing w:after="0" w:line="240" w:lineRule="auto"/>
        <w:jc w:val="both"/>
        <w:rPr>
          <w:rFonts w:ascii="Times New Roman" w:eastAsia="Times New Roman" w:hAnsi="Times New Roman" w:cs="Times New Roman"/>
          <w:bCs/>
          <w:sz w:val="24"/>
          <w:szCs w:val="24"/>
        </w:rPr>
      </w:pPr>
      <w:r w:rsidRPr="009019A6">
        <w:rPr>
          <w:rFonts w:ascii="Times New Roman" w:eastAsia="Times New Roman" w:hAnsi="Times New Roman" w:cs="Times New Roman"/>
          <w:bCs/>
          <w:sz w:val="24"/>
          <w:szCs w:val="24"/>
        </w:rPr>
        <w:t>This guide explains the Stream Database contents in order, from left to right, of the column headi</w:t>
      </w:r>
      <w:r w:rsidR="002B71E6" w:rsidRPr="009019A6">
        <w:rPr>
          <w:rFonts w:ascii="Times New Roman" w:eastAsia="Times New Roman" w:hAnsi="Times New Roman" w:cs="Times New Roman"/>
          <w:bCs/>
          <w:sz w:val="24"/>
          <w:szCs w:val="24"/>
        </w:rPr>
        <w:t>ngs in the first two worksheet tables</w:t>
      </w:r>
      <w:r w:rsidR="00D21A21" w:rsidRPr="009019A6">
        <w:rPr>
          <w:rFonts w:ascii="Times New Roman" w:eastAsia="Times New Roman" w:hAnsi="Times New Roman" w:cs="Times New Roman"/>
          <w:bCs/>
          <w:sz w:val="24"/>
          <w:szCs w:val="24"/>
        </w:rPr>
        <w:t>.</w:t>
      </w:r>
      <w:r w:rsidR="002B71E6" w:rsidRPr="009019A6">
        <w:rPr>
          <w:rFonts w:ascii="Times New Roman" w:eastAsia="Times New Roman" w:hAnsi="Times New Roman" w:cs="Times New Roman"/>
          <w:bCs/>
          <w:sz w:val="24"/>
          <w:szCs w:val="24"/>
        </w:rPr>
        <w:t xml:space="preserve">  These work</w:t>
      </w:r>
      <w:r w:rsidRPr="009019A6">
        <w:rPr>
          <w:rFonts w:ascii="Times New Roman" w:eastAsia="Times New Roman" w:hAnsi="Times New Roman" w:cs="Times New Roman"/>
          <w:bCs/>
          <w:sz w:val="24"/>
          <w:szCs w:val="24"/>
        </w:rPr>
        <w:t>sheets address Watershed Assessment Units in the WAU Table, and Large River Assessment Units in the LRAU Table.  Co</w:t>
      </w:r>
      <w:r w:rsidR="00DB1C3C" w:rsidRPr="009019A6">
        <w:rPr>
          <w:rFonts w:ascii="Times New Roman" w:eastAsia="Times New Roman" w:hAnsi="Times New Roman" w:cs="Times New Roman"/>
          <w:bCs/>
          <w:sz w:val="24"/>
          <w:szCs w:val="24"/>
        </w:rPr>
        <w:t>lumn headings for these two worksheets</w:t>
      </w:r>
      <w:r w:rsidRPr="009019A6">
        <w:rPr>
          <w:rFonts w:ascii="Times New Roman" w:eastAsia="Times New Roman" w:hAnsi="Times New Roman" w:cs="Times New Roman"/>
          <w:bCs/>
          <w:sz w:val="24"/>
          <w:szCs w:val="24"/>
        </w:rPr>
        <w:t xml:space="preserve"> are mostly identical, and some small differences are explained in order of appearance</w:t>
      </w:r>
      <w:r w:rsidR="00D21A21" w:rsidRPr="009019A6">
        <w:rPr>
          <w:rFonts w:ascii="Times New Roman" w:eastAsia="Times New Roman" w:hAnsi="Times New Roman" w:cs="Times New Roman"/>
          <w:bCs/>
          <w:sz w:val="24"/>
          <w:szCs w:val="24"/>
        </w:rPr>
        <w:t xml:space="preserve">.  </w:t>
      </w:r>
      <w:r w:rsidR="001667A7">
        <w:rPr>
          <w:rFonts w:ascii="Times New Roman" w:eastAsia="Times New Roman" w:hAnsi="Times New Roman" w:cs="Times New Roman"/>
          <w:bCs/>
          <w:sz w:val="24"/>
          <w:szCs w:val="24"/>
        </w:rPr>
        <w:t>The eight</w:t>
      </w:r>
      <w:r w:rsidR="00DB1C3C" w:rsidRPr="009019A6">
        <w:rPr>
          <w:rFonts w:ascii="Times New Roman" w:eastAsia="Times New Roman" w:hAnsi="Times New Roman" w:cs="Times New Roman"/>
          <w:bCs/>
          <w:sz w:val="24"/>
          <w:szCs w:val="24"/>
        </w:rPr>
        <w:t xml:space="preserve"> remaining worksheets</w:t>
      </w:r>
      <w:r w:rsidR="002B71E6" w:rsidRPr="009019A6">
        <w:rPr>
          <w:rFonts w:ascii="Times New Roman" w:eastAsia="Times New Roman" w:hAnsi="Times New Roman" w:cs="Times New Roman"/>
          <w:bCs/>
          <w:sz w:val="24"/>
          <w:szCs w:val="24"/>
        </w:rPr>
        <w:t xml:space="preserve"> provide supplemental data and are explained where their topics arise.  </w:t>
      </w:r>
    </w:p>
    <w:p w:rsidR="002B71E6" w:rsidRPr="00031E9B" w:rsidRDefault="002B71E6" w:rsidP="009019A6">
      <w:pPr>
        <w:spacing w:after="0" w:line="240" w:lineRule="auto"/>
        <w:rPr>
          <w:rFonts w:ascii="Times New Roman" w:eastAsia="Times New Roman" w:hAnsi="Times New Roman" w:cs="Times New Roman"/>
          <w:bCs/>
          <w:sz w:val="16"/>
          <w:szCs w:val="16"/>
        </w:rPr>
      </w:pPr>
    </w:p>
    <w:p w:rsidR="00542EF1" w:rsidRPr="009019A6" w:rsidRDefault="004F07F9" w:rsidP="009019A6">
      <w:pPr>
        <w:spacing w:after="0" w:line="240" w:lineRule="auto"/>
        <w:rPr>
          <w:rFonts w:ascii="Times New Roman" w:eastAsia="Times New Roman" w:hAnsi="Times New Roman" w:cs="Times New Roman"/>
          <w:b/>
          <w:bCs/>
          <w:sz w:val="24"/>
          <w:szCs w:val="24"/>
          <w:u w:val="single"/>
        </w:rPr>
      </w:pPr>
      <w:r w:rsidRPr="009019A6">
        <w:rPr>
          <w:rFonts w:ascii="Times New Roman" w:eastAsia="Times New Roman" w:hAnsi="Times New Roman" w:cs="Times New Roman"/>
          <w:b/>
          <w:bCs/>
          <w:sz w:val="24"/>
          <w:szCs w:val="24"/>
          <w:u w:val="single"/>
        </w:rPr>
        <w:t>Hydrologic Unit Codes</w:t>
      </w:r>
      <w:r w:rsidR="00EB03A6" w:rsidRPr="009019A6">
        <w:rPr>
          <w:rFonts w:ascii="Times New Roman" w:eastAsia="Times New Roman" w:hAnsi="Times New Roman" w:cs="Times New Roman"/>
          <w:b/>
          <w:bCs/>
          <w:sz w:val="24"/>
          <w:szCs w:val="24"/>
          <w:u w:val="single"/>
        </w:rPr>
        <w:t xml:space="preserve"> (</w:t>
      </w:r>
      <w:r w:rsidR="00CD0090" w:rsidRPr="009019A6">
        <w:rPr>
          <w:rFonts w:ascii="Times New Roman" w:eastAsia="Times New Roman" w:hAnsi="Times New Roman" w:cs="Times New Roman"/>
          <w:b/>
          <w:bCs/>
          <w:sz w:val="24"/>
          <w:szCs w:val="24"/>
          <w:u w:val="single"/>
        </w:rPr>
        <w:t>Watershed Assessment Unit (WAU)</w:t>
      </w:r>
      <w:r w:rsidR="00A17450" w:rsidRPr="009019A6">
        <w:rPr>
          <w:rFonts w:ascii="Times New Roman" w:eastAsia="Times New Roman" w:hAnsi="Times New Roman" w:cs="Times New Roman"/>
          <w:b/>
          <w:bCs/>
          <w:sz w:val="24"/>
          <w:szCs w:val="24"/>
          <w:u w:val="single"/>
        </w:rPr>
        <w:t xml:space="preserve"> Table</w:t>
      </w:r>
      <w:r w:rsidR="00DB7668" w:rsidRPr="009019A6">
        <w:rPr>
          <w:rFonts w:ascii="Times New Roman" w:eastAsia="Times New Roman" w:hAnsi="Times New Roman" w:cs="Times New Roman"/>
          <w:b/>
          <w:bCs/>
          <w:sz w:val="24"/>
          <w:szCs w:val="24"/>
          <w:u w:val="single"/>
        </w:rPr>
        <w:t>)</w:t>
      </w:r>
    </w:p>
    <w:p w:rsidR="00542EF1" w:rsidRPr="00031E9B" w:rsidRDefault="00542EF1" w:rsidP="009019A6">
      <w:pPr>
        <w:spacing w:after="0" w:line="240" w:lineRule="auto"/>
        <w:rPr>
          <w:rFonts w:ascii="Times New Roman" w:eastAsia="Times New Roman" w:hAnsi="Times New Roman" w:cs="Times New Roman"/>
          <w:bCs/>
          <w:sz w:val="8"/>
          <w:szCs w:val="8"/>
        </w:rPr>
      </w:pPr>
    </w:p>
    <w:p w:rsidR="00542EF1" w:rsidRDefault="002C74D1" w:rsidP="00031E9B">
      <w:pPr>
        <w:spacing w:after="0" w:line="240" w:lineRule="auto"/>
        <w:jc w:val="both"/>
        <w:rPr>
          <w:rFonts w:ascii="Times New Roman" w:hAnsi="Times New Roman" w:cs="Times New Roman"/>
          <w:sz w:val="24"/>
          <w:szCs w:val="24"/>
        </w:rPr>
      </w:pPr>
      <w:r w:rsidRPr="009019A6">
        <w:rPr>
          <w:rFonts w:ascii="Times New Roman" w:hAnsi="Times New Roman" w:cs="Times New Roman"/>
          <w:sz w:val="24"/>
          <w:szCs w:val="24"/>
        </w:rPr>
        <w:t>Hydrologic Unit Codes (HUC</w:t>
      </w:r>
      <w:r w:rsidR="004F07F9" w:rsidRPr="009019A6">
        <w:rPr>
          <w:rFonts w:ascii="Times New Roman" w:hAnsi="Times New Roman" w:cs="Times New Roman"/>
          <w:sz w:val="24"/>
          <w:szCs w:val="24"/>
        </w:rPr>
        <w:t>s) are a systematic metho</w:t>
      </w:r>
      <w:r w:rsidR="006526EB">
        <w:rPr>
          <w:rFonts w:ascii="Times New Roman" w:hAnsi="Times New Roman" w:cs="Times New Roman"/>
          <w:sz w:val="24"/>
          <w:szCs w:val="24"/>
        </w:rPr>
        <w:t xml:space="preserve">d of naming every watershed or drainage basin </w:t>
      </w:r>
      <w:r w:rsidR="004F07F9" w:rsidRPr="009019A6">
        <w:rPr>
          <w:rFonts w:ascii="Times New Roman" w:hAnsi="Times New Roman" w:cs="Times New Roman"/>
          <w:sz w:val="24"/>
          <w:szCs w:val="24"/>
        </w:rPr>
        <w:t xml:space="preserve">located within the United States.  HUC watershed boundaries </w:t>
      </w:r>
      <w:r w:rsidRPr="009019A6">
        <w:rPr>
          <w:rFonts w:ascii="Times New Roman" w:hAnsi="Times New Roman" w:cs="Times New Roman"/>
          <w:sz w:val="24"/>
          <w:szCs w:val="24"/>
        </w:rPr>
        <w:t>define</w:t>
      </w:r>
      <w:r w:rsidR="004F07F9" w:rsidRPr="009019A6">
        <w:rPr>
          <w:rFonts w:ascii="Times New Roman" w:hAnsi="Times New Roman" w:cs="Times New Roman"/>
          <w:sz w:val="24"/>
          <w:szCs w:val="24"/>
        </w:rPr>
        <w:t xml:space="preserve"> area</w:t>
      </w:r>
      <w:r w:rsidRPr="009019A6">
        <w:rPr>
          <w:rFonts w:ascii="Times New Roman" w:hAnsi="Times New Roman" w:cs="Times New Roman"/>
          <w:sz w:val="24"/>
          <w:szCs w:val="24"/>
        </w:rPr>
        <w:t xml:space="preserve">s that are drained by </w:t>
      </w:r>
      <w:r w:rsidR="004F07F9" w:rsidRPr="009019A6">
        <w:rPr>
          <w:rFonts w:ascii="Times New Roman" w:hAnsi="Times New Roman" w:cs="Times New Roman"/>
          <w:sz w:val="24"/>
          <w:szCs w:val="24"/>
        </w:rPr>
        <w:t>stream</w:t>
      </w:r>
      <w:r w:rsidRPr="009019A6">
        <w:rPr>
          <w:rFonts w:ascii="Times New Roman" w:hAnsi="Times New Roman" w:cs="Times New Roman"/>
          <w:sz w:val="24"/>
          <w:szCs w:val="24"/>
        </w:rPr>
        <w:t>s</w:t>
      </w:r>
      <w:r w:rsidR="004F07F9" w:rsidRPr="009019A6">
        <w:rPr>
          <w:rFonts w:ascii="Times New Roman" w:hAnsi="Times New Roman" w:cs="Times New Roman"/>
          <w:sz w:val="24"/>
          <w:szCs w:val="24"/>
        </w:rPr>
        <w:t xml:space="preserve"> or river</w:t>
      </w:r>
      <w:r w:rsidRPr="009019A6">
        <w:rPr>
          <w:rFonts w:ascii="Times New Roman" w:hAnsi="Times New Roman" w:cs="Times New Roman"/>
          <w:sz w:val="24"/>
          <w:szCs w:val="24"/>
        </w:rPr>
        <w:t>s</w:t>
      </w:r>
      <w:r w:rsidR="00DC4042" w:rsidRPr="009019A6">
        <w:rPr>
          <w:rFonts w:ascii="Times New Roman" w:hAnsi="Times New Roman" w:cs="Times New Roman"/>
          <w:sz w:val="24"/>
          <w:szCs w:val="24"/>
        </w:rPr>
        <w:t>, and typically follow topographic features such as ridge lines</w:t>
      </w:r>
      <w:r w:rsidR="004F07F9" w:rsidRPr="009019A6">
        <w:rPr>
          <w:rFonts w:ascii="Times New Roman" w:hAnsi="Times New Roman" w:cs="Times New Roman"/>
          <w:sz w:val="24"/>
          <w:szCs w:val="24"/>
        </w:rPr>
        <w:t xml:space="preserve">.  </w:t>
      </w:r>
      <w:r w:rsidR="00482B1A">
        <w:rPr>
          <w:rFonts w:ascii="Times New Roman" w:hAnsi="Times New Roman" w:cs="Times New Roman"/>
          <w:sz w:val="24"/>
          <w:szCs w:val="24"/>
        </w:rPr>
        <w:t>HUC watersheds are organized by a hierarchy of levels, based on size.</w:t>
      </w:r>
      <w:r w:rsidR="004F07F9" w:rsidRPr="009019A6">
        <w:rPr>
          <w:rFonts w:ascii="Times New Roman" w:hAnsi="Times New Roman" w:cs="Times New Roman"/>
          <w:sz w:val="24"/>
          <w:szCs w:val="24"/>
        </w:rPr>
        <w:t xml:space="preserve">  Each large watershed is divided and subdivided for a total of six levels of watershed.</w:t>
      </w:r>
    </w:p>
    <w:p w:rsidR="00031E9B" w:rsidRPr="00031E9B" w:rsidRDefault="00031E9B" w:rsidP="00031E9B">
      <w:pPr>
        <w:spacing w:after="0" w:line="240" w:lineRule="auto"/>
        <w:jc w:val="both"/>
        <w:rPr>
          <w:rFonts w:ascii="Times New Roman" w:hAnsi="Times New Roman" w:cs="Times New Roman"/>
          <w:sz w:val="12"/>
          <w:szCs w:val="12"/>
        </w:rPr>
      </w:pPr>
    </w:p>
    <w:p w:rsidR="008D238B" w:rsidRDefault="004F07F9" w:rsidP="00031E9B">
      <w:pPr>
        <w:spacing w:after="0" w:line="240" w:lineRule="auto"/>
        <w:jc w:val="both"/>
        <w:rPr>
          <w:rFonts w:ascii="Times New Roman" w:hAnsi="Times New Roman" w:cs="Times New Roman"/>
          <w:sz w:val="24"/>
          <w:szCs w:val="24"/>
        </w:rPr>
      </w:pPr>
      <w:r w:rsidRPr="009019A6">
        <w:rPr>
          <w:rFonts w:ascii="Times New Roman" w:hAnsi="Times New Roman" w:cs="Times New Roman"/>
          <w:sz w:val="24"/>
          <w:szCs w:val="24"/>
        </w:rPr>
        <w:t xml:space="preserve">Each HUC watershed is assigned a series of two digit codes that make up an entire Hydrologic Unit Code.  </w:t>
      </w:r>
      <w:r w:rsidR="009D5B46" w:rsidRPr="009019A6">
        <w:rPr>
          <w:rFonts w:ascii="Times New Roman" w:hAnsi="Times New Roman" w:cs="Times New Roman"/>
          <w:sz w:val="24"/>
          <w:szCs w:val="24"/>
        </w:rPr>
        <w:t>The first two digits represent the largest size of watershed; the next two digits represent a sma</w:t>
      </w:r>
      <w:r w:rsidR="006526EB">
        <w:rPr>
          <w:rFonts w:ascii="Times New Roman" w:hAnsi="Times New Roman" w:cs="Times New Roman"/>
          <w:sz w:val="24"/>
          <w:szCs w:val="24"/>
        </w:rPr>
        <w:t>ller division of that watershed,</w:t>
      </w:r>
      <w:r w:rsidR="009D5B46" w:rsidRPr="009019A6">
        <w:rPr>
          <w:rFonts w:ascii="Times New Roman" w:hAnsi="Times New Roman" w:cs="Times New Roman"/>
          <w:sz w:val="24"/>
          <w:szCs w:val="24"/>
        </w:rPr>
        <w:t xml:space="preserve"> and so on.  </w:t>
      </w:r>
      <w:r w:rsidRPr="009019A6">
        <w:rPr>
          <w:rFonts w:ascii="Times New Roman" w:hAnsi="Times New Roman" w:cs="Times New Roman"/>
          <w:sz w:val="24"/>
          <w:szCs w:val="24"/>
        </w:rPr>
        <w:t xml:space="preserve">If </w:t>
      </w:r>
      <w:r w:rsidR="006526EB">
        <w:rPr>
          <w:rFonts w:ascii="Times New Roman" w:hAnsi="Times New Roman" w:cs="Times New Roman"/>
          <w:sz w:val="24"/>
          <w:szCs w:val="24"/>
        </w:rPr>
        <w:t>both digits in a set are</w:t>
      </w:r>
      <w:r w:rsidRPr="009019A6">
        <w:rPr>
          <w:rFonts w:ascii="Times New Roman" w:hAnsi="Times New Roman" w:cs="Times New Roman"/>
          <w:sz w:val="24"/>
          <w:szCs w:val="24"/>
        </w:rPr>
        <w:t xml:space="preserve"> zeros, then that level is considered to be equivalent t</w:t>
      </w:r>
      <w:r w:rsidR="006526EB">
        <w:rPr>
          <w:rFonts w:ascii="Times New Roman" w:hAnsi="Times New Roman" w:cs="Times New Roman"/>
          <w:sz w:val="24"/>
          <w:szCs w:val="24"/>
        </w:rPr>
        <w:t xml:space="preserve">o the level above it.  </w:t>
      </w:r>
      <w:r w:rsidRPr="009019A6">
        <w:rPr>
          <w:rFonts w:ascii="Times New Roman" w:hAnsi="Times New Roman" w:cs="Times New Roman"/>
          <w:sz w:val="24"/>
          <w:szCs w:val="24"/>
        </w:rPr>
        <w:t xml:space="preserve">Figure </w:t>
      </w:r>
      <w:r w:rsidR="00EA6C75">
        <w:rPr>
          <w:rFonts w:ascii="Times New Roman" w:hAnsi="Times New Roman" w:cs="Times New Roman"/>
          <w:sz w:val="24"/>
          <w:szCs w:val="24"/>
        </w:rPr>
        <w:t>B-</w:t>
      </w:r>
      <w:r w:rsidRPr="009019A6">
        <w:rPr>
          <w:rFonts w:ascii="Times New Roman" w:hAnsi="Times New Roman" w:cs="Times New Roman"/>
          <w:sz w:val="24"/>
          <w:szCs w:val="24"/>
        </w:rPr>
        <w:t xml:space="preserve">1 </w:t>
      </w:r>
      <w:r w:rsidR="00031E9B">
        <w:rPr>
          <w:rFonts w:ascii="Times New Roman" w:hAnsi="Times New Roman" w:cs="Times New Roman"/>
          <w:sz w:val="24"/>
          <w:szCs w:val="24"/>
        </w:rPr>
        <w:t>below is an example.</w:t>
      </w:r>
    </w:p>
    <w:p w:rsidR="00031E9B" w:rsidRPr="00806A1F" w:rsidRDefault="00031E9B" w:rsidP="00031E9B">
      <w:pPr>
        <w:spacing w:after="0" w:line="240" w:lineRule="auto"/>
        <w:jc w:val="both"/>
        <w:rPr>
          <w:rFonts w:ascii="Times New Roman" w:hAnsi="Times New Roman" w:cs="Times New Roman"/>
          <w:sz w:val="10"/>
          <w:szCs w:val="10"/>
        </w:rPr>
      </w:pPr>
    </w:p>
    <w:p w:rsidR="00806A1F" w:rsidRPr="00031E9B" w:rsidRDefault="00806A1F" w:rsidP="00806A1F">
      <w:pPr>
        <w:spacing w:after="0" w:line="240" w:lineRule="auto"/>
        <w:ind w:firstLine="720"/>
        <w:rPr>
          <w:rFonts w:ascii="Times New Roman" w:hAnsi="Times New Roman" w:cs="Times New Roman"/>
          <w:b/>
        </w:rPr>
      </w:pPr>
      <w:r w:rsidRPr="00031E9B">
        <w:rPr>
          <w:rFonts w:ascii="Times New Roman" w:hAnsi="Times New Roman" w:cs="Times New Roman"/>
          <w:b/>
        </w:rPr>
        <w:t>Figure B-1:</w:t>
      </w:r>
      <w:r>
        <w:rPr>
          <w:rFonts w:ascii="Times New Roman" w:hAnsi="Times New Roman" w:cs="Times New Roman"/>
          <w:b/>
        </w:rPr>
        <w:t xml:space="preserve"> </w:t>
      </w:r>
      <w:r w:rsidR="00E56E18">
        <w:rPr>
          <w:rFonts w:ascii="Times New Roman" w:hAnsi="Times New Roman" w:cs="Times New Roman"/>
          <w:b/>
        </w:rPr>
        <w:t>Diagram of a</w:t>
      </w:r>
      <w:r w:rsidRPr="00031E9B">
        <w:rPr>
          <w:rFonts w:ascii="Times New Roman" w:hAnsi="Times New Roman" w:cs="Times New Roman"/>
          <w:b/>
        </w:rPr>
        <w:t xml:space="preserve"> 12</w:t>
      </w:r>
      <w:r w:rsidR="00E56E18">
        <w:rPr>
          <w:rFonts w:ascii="Times New Roman" w:hAnsi="Times New Roman" w:cs="Times New Roman"/>
          <w:b/>
        </w:rPr>
        <w:t>-</w:t>
      </w:r>
      <w:r w:rsidR="0077747D">
        <w:rPr>
          <w:rFonts w:ascii="Times New Roman" w:hAnsi="Times New Roman" w:cs="Times New Roman"/>
          <w:b/>
        </w:rPr>
        <w:t>digit Hydrologic Unit Code (HUC-</w:t>
      </w:r>
      <w:r w:rsidR="00E56E18">
        <w:rPr>
          <w:rFonts w:ascii="Times New Roman" w:hAnsi="Times New Roman" w:cs="Times New Roman"/>
          <w:b/>
        </w:rPr>
        <w:t>12)</w:t>
      </w:r>
    </w:p>
    <w:p w:rsidR="00806A1F" w:rsidRPr="00806A1F" w:rsidRDefault="00806A1F" w:rsidP="00806A1F">
      <w:pPr>
        <w:spacing w:after="0" w:line="240" w:lineRule="auto"/>
        <w:jc w:val="both"/>
        <w:rPr>
          <w:rFonts w:ascii="Times New Roman" w:hAnsi="Times New Roman" w:cs="Times New Roman"/>
          <w:sz w:val="8"/>
          <w:szCs w:val="8"/>
        </w:rPr>
      </w:pPr>
    </w:p>
    <w:p w:rsidR="00655CA8" w:rsidRPr="00C614D0" w:rsidRDefault="005659D4" w:rsidP="00031E9B">
      <w:pPr>
        <w:spacing w:after="0" w:line="240" w:lineRule="auto"/>
        <w:rPr>
          <w:rFonts w:ascii="Times New Roman" w:hAnsi="Times New Roman" w:cs="Times New Roman"/>
        </w:rPr>
      </w:pPr>
      <w:r w:rsidRPr="00C614D0">
        <w:rPr>
          <w:rFonts w:ascii="Times New Roman" w:hAnsi="Times New Roman" w:cs="Times New Roman"/>
        </w:rPr>
        <w:t xml:space="preserve">                           </w:t>
      </w:r>
      <w:r w:rsidRPr="00C614D0">
        <w:rPr>
          <w:rFonts w:ascii="Times New Roman" w:hAnsi="Times New Roman" w:cs="Times New Roman"/>
          <w:noProof/>
          <w:lang w:eastAsia="en-US"/>
        </w:rPr>
        <w:drawing>
          <wp:inline distT="0" distB="0" distL="0" distR="0">
            <wp:extent cx="3575426" cy="2223407"/>
            <wp:effectExtent l="19050" t="19050" r="25024" b="24493"/>
            <wp:docPr id="5" name="Picture 4" descr="HUC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C12.jpg"/>
                    <pic:cNvPicPr/>
                  </pic:nvPicPr>
                  <pic:blipFill>
                    <a:blip r:embed="rId15" cstate="print"/>
                    <a:srcRect l="14000" t="6000" r="8000" b="18000"/>
                    <a:stretch>
                      <a:fillRect/>
                    </a:stretch>
                  </pic:blipFill>
                  <pic:spPr>
                    <a:xfrm>
                      <a:off x="0" y="0"/>
                      <a:ext cx="3581822" cy="2227384"/>
                    </a:xfrm>
                    <a:prstGeom prst="rect">
                      <a:avLst/>
                    </a:prstGeom>
                    <a:ln>
                      <a:solidFill>
                        <a:schemeClr val="tx1"/>
                      </a:solidFill>
                    </a:ln>
                  </pic:spPr>
                </pic:pic>
              </a:graphicData>
            </a:graphic>
          </wp:inline>
        </w:drawing>
      </w:r>
    </w:p>
    <w:p w:rsidR="00031E9B" w:rsidRPr="00031E9B" w:rsidRDefault="00031E9B" w:rsidP="00031E9B">
      <w:pPr>
        <w:spacing w:after="0" w:line="240" w:lineRule="auto"/>
        <w:ind w:firstLine="720"/>
        <w:rPr>
          <w:rFonts w:ascii="Times New Roman" w:hAnsi="Times New Roman" w:cs="Times New Roman"/>
          <w:b/>
          <w:sz w:val="8"/>
          <w:szCs w:val="8"/>
        </w:rPr>
      </w:pPr>
    </w:p>
    <w:p w:rsidR="00542EF1" w:rsidRDefault="004F07F9" w:rsidP="00031E9B">
      <w:pPr>
        <w:spacing w:after="0" w:line="240" w:lineRule="auto"/>
        <w:rPr>
          <w:rFonts w:ascii="Times New Roman" w:hAnsi="Times New Roman" w:cs="Times New Roman"/>
          <w:color w:val="E36C0A" w:themeColor="accent6" w:themeShade="BF"/>
          <w:u w:val="single"/>
        </w:rPr>
      </w:pPr>
      <w:r w:rsidRPr="009019A6">
        <w:rPr>
          <w:rFonts w:ascii="Times New Roman" w:hAnsi="Times New Roman" w:cs="Times New Roman"/>
          <w:color w:val="E36C0A" w:themeColor="accent6" w:themeShade="BF"/>
          <w:u w:val="single"/>
        </w:rPr>
        <w:lastRenderedPageBreak/>
        <w:t>Level 1</w:t>
      </w:r>
    </w:p>
    <w:p w:rsidR="00802480" w:rsidRPr="00802480" w:rsidRDefault="00802480" w:rsidP="00031E9B">
      <w:pPr>
        <w:spacing w:after="0" w:line="240" w:lineRule="auto"/>
        <w:rPr>
          <w:rFonts w:ascii="Times New Roman" w:hAnsi="Times New Roman" w:cs="Times New Roman"/>
          <w:color w:val="E36C0A" w:themeColor="accent6" w:themeShade="BF"/>
          <w:sz w:val="6"/>
          <w:szCs w:val="6"/>
          <w:u w:val="single"/>
        </w:rPr>
      </w:pPr>
    </w:p>
    <w:p w:rsidR="00542EF1" w:rsidRDefault="004F07F9" w:rsidP="00031E9B">
      <w:pPr>
        <w:spacing w:after="0" w:line="240" w:lineRule="auto"/>
        <w:rPr>
          <w:rFonts w:ascii="Times New Roman" w:hAnsi="Times New Roman" w:cs="Times New Roman"/>
        </w:rPr>
      </w:pPr>
      <w:r w:rsidRPr="009019A6">
        <w:rPr>
          <w:rFonts w:ascii="Times New Roman" w:hAnsi="Times New Roman" w:cs="Times New Roman"/>
        </w:rPr>
        <w:t xml:space="preserve">Level 1 consists of major geographic regions, of </w:t>
      </w:r>
      <w:r w:rsidR="002B71E6" w:rsidRPr="009019A6">
        <w:rPr>
          <w:rFonts w:ascii="Times New Roman" w:hAnsi="Times New Roman" w:cs="Times New Roman"/>
        </w:rPr>
        <w:t>which there are 21.  These regions</w:t>
      </w:r>
      <w:r w:rsidRPr="009019A6">
        <w:rPr>
          <w:rFonts w:ascii="Times New Roman" w:hAnsi="Times New Roman" w:cs="Times New Roman"/>
        </w:rPr>
        <w:t xml:space="preserve"> contain the drainage area of a major river, or series of rivers. </w:t>
      </w:r>
    </w:p>
    <w:p w:rsidR="00031E9B" w:rsidRPr="00031E9B" w:rsidRDefault="00031E9B" w:rsidP="00031E9B">
      <w:pPr>
        <w:spacing w:after="0" w:line="240" w:lineRule="auto"/>
        <w:rPr>
          <w:rFonts w:ascii="Times New Roman" w:hAnsi="Times New Roman" w:cs="Times New Roman"/>
          <w:sz w:val="16"/>
          <w:szCs w:val="16"/>
        </w:rPr>
      </w:pPr>
    </w:p>
    <w:p w:rsidR="00542EF1" w:rsidRDefault="004F07F9" w:rsidP="00031E9B">
      <w:pPr>
        <w:spacing w:after="0" w:line="240" w:lineRule="auto"/>
        <w:rPr>
          <w:rFonts w:ascii="Times New Roman" w:hAnsi="Times New Roman" w:cs="Times New Roman"/>
          <w:color w:val="31849B" w:themeColor="accent5" w:themeShade="BF"/>
          <w:u w:val="single"/>
        </w:rPr>
      </w:pPr>
      <w:r w:rsidRPr="009019A6">
        <w:rPr>
          <w:rFonts w:ascii="Times New Roman" w:hAnsi="Times New Roman" w:cs="Times New Roman"/>
          <w:color w:val="31849B" w:themeColor="accent5" w:themeShade="BF"/>
          <w:u w:val="single"/>
        </w:rPr>
        <w:t>Level 2</w:t>
      </w:r>
    </w:p>
    <w:p w:rsidR="00802480" w:rsidRPr="00802480" w:rsidRDefault="00802480" w:rsidP="00031E9B">
      <w:pPr>
        <w:spacing w:after="0" w:line="240" w:lineRule="auto"/>
        <w:rPr>
          <w:rFonts w:ascii="Times New Roman" w:hAnsi="Times New Roman" w:cs="Times New Roman"/>
          <w:color w:val="31849B" w:themeColor="accent5" w:themeShade="BF"/>
          <w:sz w:val="6"/>
          <w:szCs w:val="6"/>
          <w:u w:val="single"/>
        </w:rPr>
      </w:pPr>
    </w:p>
    <w:p w:rsidR="00542EF1" w:rsidRDefault="004F07F9" w:rsidP="00031E9B">
      <w:pPr>
        <w:spacing w:after="0" w:line="240" w:lineRule="auto"/>
        <w:rPr>
          <w:rFonts w:ascii="Times New Roman" w:hAnsi="Times New Roman" w:cs="Times New Roman"/>
        </w:rPr>
      </w:pPr>
      <w:r w:rsidRPr="009019A6">
        <w:rPr>
          <w:rFonts w:ascii="Times New Roman" w:hAnsi="Times New Roman" w:cs="Times New Roman"/>
        </w:rPr>
        <w:t>Level 2 consists of sub</w:t>
      </w:r>
      <w:r w:rsidR="007238C8" w:rsidRPr="009019A6">
        <w:rPr>
          <w:rFonts w:ascii="Times New Roman" w:hAnsi="Times New Roman" w:cs="Times New Roman"/>
        </w:rPr>
        <w:t>-regions which are</w:t>
      </w:r>
      <w:r w:rsidR="00490CA1" w:rsidRPr="009019A6">
        <w:rPr>
          <w:rFonts w:ascii="Times New Roman" w:hAnsi="Times New Roman" w:cs="Times New Roman"/>
        </w:rPr>
        <w:t xml:space="preserve"> sub-</w:t>
      </w:r>
      <w:r w:rsidRPr="009019A6">
        <w:rPr>
          <w:rFonts w:ascii="Times New Roman" w:hAnsi="Times New Roman" w:cs="Times New Roman"/>
        </w:rPr>
        <w:t xml:space="preserve">divisions of the first level.  </w:t>
      </w:r>
      <w:r w:rsidR="007238C8" w:rsidRPr="009019A6">
        <w:rPr>
          <w:rFonts w:ascii="Times New Roman" w:hAnsi="Times New Roman" w:cs="Times New Roman"/>
        </w:rPr>
        <w:t>Sub-regions can be</w:t>
      </w:r>
      <w:r w:rsidRPr="009019A6">
        <w:rPr>
          <w:rFonts w:ascii="Times New Roman" w:hAnsi="Times New Roman" w:cs="Times New Roman"/>
        </w:rPr>
        <w:t xml:space="preserve"> the area drained by a river system, a reach of a river and its tributaries, a closed basin, or a group of streams forming a costal drainage area.</w:t>
      </w:r>
    </w:p>
    <w:p w:rsidR="00031E9B" w:rsidRPr="00031E9B" w:rsidRDefault="00031E9B" w:rsidP="00031E9B">
      <w:pPr>
        <w:spacing w:after="0" w:line="240" w:lineRule="auto"/>
        <w:rPr>
          <w:rFonts w:ascii="Times New Roman" w:hAnsi="Times New Roman" w:cs="Times New Roman"/>
          <w:sz w:val="16"/>
          <w:szCs w:val="16"/>
        </w:rPr>
      </w:pPr>
    </w:p>
    <w:p w:rsidR="00542EF1" w:rsidRDefault="004F07F9" w:rsidP="00031E9B">
      <w:pPr>
        <w:spacing w:after="0" w:line="240" w:lineRule="auto"/>
        <w:rPr>
          <w:rFonts w:ascii="Times New Roman" w:hAnsi="Times New Roman" w:cs="Times New Roman"/>
          <w:color w:val="5F497A" w:themeColor="accent4" w:themeShade="BF"/>
          <w:u w:val="single"/>
        </w:rPr>
      </w:pPr>
      <w:r w:rsidRPr="009019A6">
        <w:rPr>
          <w:rFonts w:ascii="Times New Roman" w:hAnsi="Times New Roman" w:cs="Times New Roman"/>
          <w:color w:val="5F497A" w:themeColor="accent4" w:themeShade="BF"/>
          <w:u w:val="single"/>
        </w:rPr>
        <w:t>Level 3</w:t>
      </w:r>
    </w:p>
    <w:p w:rsidR="00802480" w:rsidRPr="00802480" w:rsidRDefault="00802480" w:rsidP="00031E9B">
      <w:pPr>
        <w:spacing w:after="0" w:line="240" w:lineRule="auto"/>
        <w:rPr>
          <w:rFonts w:ascii="Times New Roman" w:hAnsi="Times New Roman" w:cs="Times New Roman"/>
          <w:color w:val="5F497A" w:themeColor="accent4" w:themeShade="BF"/>
          <w:sz w:val="6"/>
          <w:szCs w:val="6"/>
          <w:u w:val="single"/>
        </w:rPr>
      </w:pPr>
    </w:p>
    <w:p w:rsidR="00542EF1" w:rsidRDefault="004F07F9" w:rsidP="00031E9B">
      <w:pPr>
        <w:spacing w:after="0" w:line="240" w:lineRule="auto"/>
        <w:rPr>
          <w:rFonts w:ascii="Times New Roman" w:hAnsi="Times New Roman" w:cs="Times New Roman"/>
        </w:rPr>
      </w:pPr>
      <w:r w:rsidRPr="009019A6">
        <w:rPr>
          <w:rFonts w:ascii="Times New Roman" w:hAnsi="Times New Roman" w:cs="Times New Roman"/>
        </w:rPr>
        <w:t>Lev</w:t>
      </w:r>
      <w:r w:rsidR="00490CA1" w:rsidRPr="009019A6">
        <w:rPr>
          <w:rFonts w:ascii="Times New Roman" w:hAnsi="Times New Roman" w:cs="Times New Roman"/>
        </w:rPr>
        <w:t>el 3 consists of basins that sub</w:t>
      </w:r>
      <w:r w:rsidR="007238C8" w:rsidRPr="009019A6">
        <w:rPr>
          <w:rFonts w:ascii="Times New Roman" w:hAnsi="Times New Roman" w:cs="Times New Roman"/>
        </w:rPr>
        <w:t>-</w:t>
      </w:r>
      <w:r w:rsidR="00490CA1" w:rsidRPr="009019A6">
        <w:rPr>
          <w:rFonts w:ascii="Times New Roman" w:hAnsi="Times New Roman" w:cs="Times New Roman"/>
        </w:rPr>
        <w:t>divide or are equivalent to the sub-regions.  These basins used to be called accounting units, and are sometimes referred to as such.</w:t>
      </w:r>
      <w:r w:rsidR="00C97B26" w:rsidRPr="009019A6">
        <w:rPr>
          <w:rFonts w:ascii="Times New Roman" w:hAnsi="Times New Roman" w:cs="Times New Roman"/>
        </w:rPr>
        <w:t xml:space="preserve">  Notice the occurrence of a double zero.  As stated before, this indicates that the basin in this case is identical to the sub-region.  </w:t>
      </w:r>
    </w:p>
    <w:p w:rsidR="00031E9B" w:rsidRPr="00031E9B" w:rsidRDefault="00031E9B" w:rsidP="00031E9B">
      <w:pPr>
        <w:spacing w:after="0" w:line="240" w:lineRule="auto"/>
        <w:rPr>
          <w:rFonts w:ascii="Times New Roman" w:hAnsi="Times New Roman" w:cs="Times New Roman"/>
          <w:sz w:val="16"/>
          <w:szCs w:val="16"/>
        </w:rPr>
      </w:pPr>
    </w:p>
    <w:p w:rsidR="00542EF1" w:rsidRDefault="004F07F9" w:rsidP="00031E9B">
      <w:pPr>
        <w:spacing w:after="0" w:line="240" w:lineRule="auto"/>
        <w:jc w:val="both"/>
        <w:rPr>
          <w:rFonts w:ascii="Times New Roman" w:hAnsi="Times New Roman" w:cs="Times New Roman"/>
          <w:color w:val="76923C" w:themeColor="accent3" w:themeShade="BF"/>
          <w:u w:val="single"/>
        </w:rPr>
      </w:pPr>
      <w:r w:rsidRPr="009019A6">
        <w:rPr>
          <w:rFonts w:ascii="Times New Roman" w:hAnsi="Times New Roman" w:cs="Times New Roman"/>
          <w:color w:val="76923C" w:themeColor="accent3" w:themeShade="BF"/>
          <w:u w:val="single"/>
        </w:rPr>
        <w:t>Level 4</w:t>
      </w:r>
    </w:p>
    <w:p w:rsidR="00802480" w:rsidRPr="00802480" w:rsidRDefault="00802480" w:rsidP="00031E9B">
      <w:pPr>
        <w:spacing w:after="0" w:line="240" w:lineRule="auto"/>
        <w:jc w:val="both"/>
        <w:rPr>
          <w:rFonts w:ascii="Times New Roman" w:hAnsi="Times New Roman" w:cs="Times New Roman"/>
          <w:color w:val="76923C" w:themeColor="accent3" w:themeShade="BF"/>
          <w:sz w:val="6"/>
          <w:szCs w:val="6"/>
          <w:u w:val="single"/>
        </w:rPr>
      </w:pPr>
    </w:p>
    <w:p w:rsidR="00542EF1" w:rsidRDefault="004F07F9" w:rsidP="00031E9B">
      <w:pPr>
        <w:spacing w:after="0" w:line="240" w:lineRule="auto"/>
        <w:jc w:val="both"/>
        <w:rPr>
          <w:rFonts w:ascii="Times New Roman" w:hAnsi="Times New Roman" w:cs="Times New Roman"/>
        </w:rPr>
      </w:pPr>
      <w:r w:rsidRPr="009019A6">
        <w:rPr>
          <w:rFonts w:ascii="Times New Roman" w:hAnsi="Times New Roman" w:cs="Times New Roman"/>
        </w:rPr>
        <w:t xml:space="preserve">Level 4 </w:t>
      </w:r>
      <w:r w:rsidR="00490CA1" w:rsidRPr="009019A6">
        <w:rPr>
          <w:rFonts w:ascii="Times New Roman" w:hAnsi="Times New Roman" w:cs="Times New Roman"/>
        </w:rPr>
        <w:t xml:space="preserve">units are called sub-basins </w:t>
      </w:r>
      <w:r w:rsidR="00082016" w:rsidRPr="009019A6">
        <w:rPr>
          <w:rFonts w:ascii="Times New Roman" w:hAnsi="Times New Roman" w:cs="Times New Roman"/>
        </w:rPr>
        <w:t>or cataloging units</w:t>
      </w:r>
      <w:r w:rsidR="005659D4" w:rsidRPr="009019A6">
        <w:rPr>
          <w:rFonts w:ascii="Times New Roman" w:hAnsi="Times New Roman" w:cs="Times New Roman"/>
        </w:rPr>
        <w:t>,</w:t>
      </w:r>
      <w:r w:rsidRPr="009019A6">
        <w:rPr>
          <w:rFonts w:ascii="Times New Roman" w:hAnsi="Times New Roman" w:cs="Times New Roman"/>
        </w:rPr>
        <w:t xml:space="preserve"> </w:t>
      </w:r>
      <w:r w:rsidR="00490CA1" w:rsidRPr="009019A6">
        <w:rPr>
          <w:rFonts w:ascii="Times New Roman" w:hAnsi="Times New Roman" w:cs="Times New Roman"/>
        </w:rPr>
        <w:t xml:space="preserve">and </w:t>
      </w:r>
      <w:r w:rsidRPr="009019A6">
        <w:rPr>
          <w:rFonts w:ascii="Times New Roman" w:hAnsi="Times New Roman" w:cs="Times New Roman"/>
        </w:rPr>
        <w:t>consist of a surface drainage basin, a combination of drainage basins, or a distinct hydrologic feature.</w:t>
      </w:r>
      <w:r w:rsidR="00082016" w:rsidRPr="009019A6">
        <w:rPr>
          <w:rFonts w:ascii="Times New Roman" w:hAnsi="Times New Roman" w:cs="Times New Roman"/>
        </w:rPr>
        <w:t xml:space="preserve">  </w:t>
      </w:r>
    </w:p>
    <w:p w:rsidR="00031E9B" w:rsidRPr="00031E9B" w:rsidRDefault="00031E9B" w:rsidP="00031E9B">
      <w:pPr>
        <w:spacing w:after="0" w:line="240" w:lineRule="auto"/>
        <w:jc w:val="both"/>
        <w:rPr>
          <w:rFonts w:ascii="Times New Roman" w:hAnsi="Times New Roman" w:cs="Times New Roman"/>
          <w:sz w:val="16"/>
          <w:szCs w:val="16"/>
        </w:rPr>
      </w:pPr>
    </w:p>
    <w:p w:rsidR="00542EF1" w:rsidRDefault="004F07F9" w:rsidP="00031E9B">
      <w:pPr>
        <w:spacing w:after="0" w:line="240" w:lineRule="auto"/>
        <w:jc w:val="both"/>
        <w:rPr>
          <w:rFonts w:ascii="Times New Roman" w:hAnsi="Times New Roman" w:cs="Times New Roman"/>
          <w:color w:val="943634" w:themeColor="accent2" w:themeShade="BF"/>
          <w:u w:val="single"/>
        </w:rPr>
      </w:pPr>
      <w:r w:rsidRPr="009019A6">
        <w:rPr>
          <w:rFonts w:ascii="Times New Roman" w:hAnsi="Times New Roman" w:cs="Times New Roman"/>
          <w:color w:val="943634" w:themeColor="accent2" w:themeShade="BF"/>
          <w:u w:val="single"/>
        </w:rPr>
        <w:t>Level 5</w:t>
      </w:r>
    </w:p>
    <w:p w:rsidR="00802480" w:rsidRPr="00802480" w:rsidRDefault="00802480" w:rsidP="00031E9B">
      <w:pPr>
        <w:spacing w:after="0" w:line="240" w:lineRule="auto"/>
        <w:jc w:val="both"/>
        <w:rPr>
          <w:rFonts w:ascii="Times New Roman" w:hAnsi="Times New Roman" w:cs="Times New Roman"/>
          <w:color w:val="943634" w:themeColor="accent2" w:themeShade="BF"/>
          <w:sz w:val="6"/>
          <w:szCs w:val="6"/>
          <w:u w:val="single"/>
        </w:rPr>
      </w:pPr>
    </w:p>
    <w:p w:rsidR="00565B77" w:rsidRDefault="009D5B46" w:rsidP="00031E9B">
      <w:pPr>
        <w:spacing w:after="0" w:line="240" w:lineRule="auto"/>
        <w:jc w:val="both"/>
        <w:rPr>
          <w:rFonts w:ascii="Times New Roman" w:hAnsi="Times New Roman" w:cs="Times New Roman"/>
        </w:rPr>
      </w:pPr>
      <w:r w:rsidRPr="009019A6">
        <w:rPr>
          <w:rFonts w:ascii="Times New Roman" w:hAnsi="Times New Roman" w:cs="Times New Roman"/>
        </w:rPr>
        <w:t>Level 5</w:t>
      </w:r>
      <w:r w:rsidR="004F07F9" w:rsidRPr="009019A6">
        <w:rPr>
          <w:rFonts w:ascii="Times New Roman" w:hAnsi="Times New Roman" w:cs="Times New Roman"/>
        </w:rPr>
        <w:t xml:space="preserve"> </w:t>
      </w:r>
      <w:r w:rsidRPr="009019A6">
        <w:rPr>
          <w:rFonts w:ascii="Times New Roman" w:hAnsi="Times New Roman" w:cs="Times New Roman"/>
        </w:rPr>
        <w:t>watersheds range</w:t>
      </w:r>
      <w:r w:rsidR="00565B77" w:rsidRPr="009019A6">
        <w:rPr>
          <w:rFonts w:ascii="Times New Roman" w:hAnsi="Times New Roman" w:cs="Times New Roman"/>
        </w:rPr>
        <w:t xml:space="preserve"> between 40,000 and 250,000 acres.</w:t>
      </w:r>
    </w:p>
    <w:p w:rsidR="00031E9B" w:rsidRPr="00031E9B" w:rsidRDefault="00031E9B" w:rsidP="00031E9B">
      <w:pPr>
        <w:spacing w:after="0" w:line="240" w:lineRule="auto"/>
        <w:jc w:val="both"/>
        <w:rPr>
          <w:rFonts w:ascii="Times New Roman" w:hAnsi="Times New Roman" w:cs="Times New Roman"/>
          <w:sz w:val="16"/>
          <w:szCs w:val="16"/>
        </w:rPr>
      </w:pPr>
    </w:p>
    <w:p w:rsidR="00542EF1" w:rsidRDefault="004F07F9" w:rsidP="00031E9B">
      <w:pPr>
        <w:spacing w:after="0" w:line="240" w:lineRule="auto"/>
        <w:jc w:val="both"/>
        <w:rPr>
          <w:rFonts w:ascii="Times New Roman" w:hAnsi="Times New Roman" w:cs="Times New Roman"/>
          <w:color w:val="FF0000"/>
          <w:u w:val="single"/>
        </w:rPr>
      </w:pPr>
      <w:r w:rsidRPr="009019A6">
        <w:rPr>
          <w:rFonts w:ascii="Times New Roman" w:hAnsi="Times New Roman" w:cs="Times New Roman"/>
          <w:color w:val="FF0000"/>
          <w:u w:val="single"/>
        </w:rPr>
        <w:t>Level 6</w:t>
      </w:r>
    </w:p>
    <w:p w:rsidR="00802480" w:rsidRPr="00802480" w:rsidRDefault="00802480" w:rsidP="00031E9B">
      <w:pPr>
        <w:spacing w:after="0" w:line="240" w:lineRule="auto"/>
        <w:jc w:val="both"/>
        <w:rPr>
          <w:rFonts w:ascii="Times New Roman" w:hAnsi="Times New Roman" w:cs="Times New Roman"/>
          <w:color w:val="FF0000"/>
          <w:sz w:val="6"/>
          <w:szCs w:val="6"/>
          <w:u w:val="single"/>
        </w:rPr>
      </w:pPr>
    </w:p>
    <w:p w:rsidR="00542EF1" w:rsidRDefault="004F07F9" w:rsidP="00031E9B">
      <w:pPr>
        <w:spacing w:after="0" w:line="240" w:lineRule="auto"/>
        <w:jc w:val="both"/>
        <w:rPr>
          <w:rFonts w:ascii="Times New Roman" w:hAnsi="Times New Roman" w:cs="Times New Roman"/>
        </w:rPr>
      </w:pPr>
      <w:r w:rsidRPr="009019A6">
        <w:rPr>
          <w:rFonts w:ascii="Times New Roman" w:hAnsi="Times New Roman" w:cs="Times New Roman"/>
        </w:rPr>
        <w:t>This is the smallest level, and is similar to le</w:t>
      </w:r>
      <w:r w:rsidR="00565B77" w:rsidRPr="009019A6">
        <w:rPr>
          <w:rFonts w:ascii="Times New Roman" w:hAnsi="Times New Roman" w:cs="Times New Roman"/>
        </w:rPr>
        <w:t xml:space="preserve">vel 5 except that it is smaller.  </w:t>
      </w:r>
      <w:r w:rsidRPr="009019A6">
        <w:rPr>
          <w:rFonts w:ascii="Times New Roman" w:hAnsi="Times New Roman" w:cs="Times New Roman"/>
        </w:rPr>
        <w:t>These can be considered sub-wat</w:t>
      </w:r>
      <w:r w:rsidR="00565B77" w:rsidRPr="009019A6">
        <w:rPr>
          <w:rFonts w:ascii="Times New Roman" w:hAnsi="Times New Roman" w:cs="Times New Roman"/>
        </w:rPr>
        <w:t>ersheds, and they are typically 10,000 to 40,000 acres.</w:t>
      </w:r>
    </w:p>
    <w:p w:rsidR="00802480" w:rsidRPr="00802480" w:rsidRDefault="00802480" w:rsidP="00031E9B">
      <w:pPr>
        <w:spacing w:after="0" w:line="240" w:lineRule="auto"/>
        <w:jc w:val="both"/>
        <w:rPr>
          <w:rFonts w:ascii="Times New Roman" w:hAnsi="Times New Roman" w:cs="Times New Roman"/>
          <w:sz w:val="12"/>
          <w:szCs w:val="12"/>
        </w:rPr>
      </w:pPr>
    </w:p>
    <w:p w:rsidR="00542EF1" w:rsidRPr="009019A6" w:rsidRDefault="00802480" w:rsidP="00031E9B">
      <w:pPr>
        <w:spacing w:after="0" w:line="240" w:lineRule="auto"/>
        <w:jc w:val="both"/>
        <w:rPr>
          <w:rFonts w:ascii="Times New Roman" w:hAnsi="Times New Roman" w:cs="Times New Roman"/>
        </w:rPr>
      </w:pPr>
      <w:r>
        <w:rPr>
          <w:rFonts w:ascii="Times New Roman" w:hAnsi="Times New Roman" w:cs="Times New Roman"/>
        </w:rPr>
        <w:t>The OKI Stream Database is organized by 12-digit, level-6</w:t>
      </w:r>
      <w:r w:rsidR="00444024" w:rsidRPr="009019A6">
        <w:rPr>
          <w:rFonts w:ascii="Times New Roman" w:hAnsi="Times New Roman" w:cs="Times New Roman"/>
        </w:rPr>
        <w:t xml:space="preserve"> sub-watersheds</w:t>
      </w:r>
      <w:r>
        <w:rPr>
          <w:rFonts w:ascii="Times New Roman" w:hAnsi="Times New Roman" w:cs="Times New Roman"/>
        </w:rPr>
        <w:t>.</w:t>
      </w:r>
      <w:r w:rsidR="00444024" w:rsidRPr="009019A6">
        <w:rPr>
          <w:rFonts w:ascii="Times New Roman" w:hAnsi="Times New Roman" w:cs="Times New Roman"/>
        </w:rPr>
        <w:t xml:space="preserve">  </w:t>
      </w:r>
      <w:r w:rsidR="00C97B26" w:rsidRPr="009019A6">
        <w:rPr>
          <w:rFonts w:ascii="Times New Roman" w:hAnsi="Times New Roman" w:cs="Times New Roman"/>
        </w:rPr>
        <w:t>They are also the units used by the Ohio EPA to assess water quality.</w:t>
      </w:r>
      <w:r w:rsidR="004F07F9" w:rsidRPr="009019A6">
        <w:rPr>
          <w:rFonts w:ascii="Times New Roman" w:hAnsi="Times New Roman" w:cs="Times New Roman"/>
        </w:rPr>
        <w:tab/>
      </w:r>
    </w:p>
    <w:p w:rsidR="00031E9B" w:rsidRDefault="00031E9B" w:rsidP="00031E9B">
      <w:pPr>
        <w:spacing w:after="0" w:line="240" w:lineRule="auto"/>
        <w:rPr>
          <w:rFonts w:ascii="Times New Roman" w:hAnsi="Times New Roman" w:cs="Times New Roman"/>
        </w:rPr>
      </w:pPr>
    </w:p>
    <w:p w:rsidR="00C97B26" w:rsidRDefault="00C97B26" w:rsidP="00031E9B">
      <w:pPr>
        <w:spacing w:after="0" w:line="240" w:lineRule="auto"/>
        <w:rPr>
          <w:rFonts w:ascii="Times New Roman" w:hAnsi="Times New Roman" w:cs="Times New Roman"/>
        </w:rPr>
      </w:pPr>
      <w:r w:rsidRPr="009019A6">
        <w:rPr>
          <w:rFonts w:ascii="Times New Roman" w:hAnsi="Times New Roman" w:cs="Times New Roman"/>
        </w:rPr>
        <w:t>Further information can also be found at:</w:t>
      </w:r>
    </w:p>
    <w:p w:rsidR="00802480" w:rsidRPr="00802480" w:rsidRDefault="00802480" w:rsidP="00031E9B">
      <w:pPr>
        <w:spacing w:after="0" w:line="240" w:lineRule="auto"/>
        <w:rPr>
          <w:rFonts w:ascii="Times New Roman" w:hAnsi="Times New Roman" w:cs="Times New Roman"/>
          <w:sz w:val="6"/>
          <w:szCs w:val="6"/>
        </w:rPr>
      </w:pPr>
    </w:p>
    <w:p w:rsidR="00C97B26" w:rsidRPr="009019A6" w:rsidRDefault="0032333B" w:rsidP="00031E9B">
      <w:pPr>
        <w:spacing w:after="0" w:line="240" w:lineRule="auto"/>
        <w:rPr>
          <w:rFonts w:ascii="Times New Roman" w:hAnsi="Times New Roman" w:cs="Times New Roman"/>
        </w:rPr>
      </w:pPr>
      <w:hyperlink r:id="rId16" w:history="1">
        <w:r w:rsidR="00C97B26" w:rsidRPr="009019A6">
          <w:rPr>
            <w:rStyle w:val="Hyperlink"/>
            <w:rFonts w:ascii="Times New Roman" w:hAnsi="Times New Roman" w:cs="Times New Roman"/>
          </w:rPr>
          <w:t>http://water.usgs.gov/GIS/huc.html</w:t>
        </w:r>
      </w:hyperlink>
    </w:p>
    <w:p w:rsidR="00C97B26" w:rsidRPr="009019A6" w:rsidRDefault="0032333B" w:rsidP="00031E9B">
      <w:pPr>
        <w:spacing w:after="0" w:line="240" w:lineRule="auto"/>
        <w:rPr>
          <w:rFonts w:ascii="Times New Roman" w:hAnsi="Times New Roman" w:cs="Times New Roman"/>
        </w:rPr>
      </w:pPr>
      <w:hyperlink r:id="rId17" w:history="1">
        <w:r w:rsidR="00C97B26" w:rsidRPr="009019A6">
          <w:rPr>
            <w:rStyle w:val="Hyperlink"/>
            <w:rFonts w:ascii="Times New Roman" w:hAnsi="Times New Roman" w:cs="Times New Roman"/>
          </w:rPr>
          <w:t>http://imnh.isu.edu/digitalatlas/hydr/huc/huctxt.htm</w:t>
        </w:r>
      </w:hyperlink>
    </w:p>
    <w:p w:rsidR="00031E9B" w:rsidRDefault="00031E9B" w:rsidP="00031E9B">
      <w:pPr>
        <w:spacing w:after="0" w:line="240" w:lineRule="auto"/>
        <w:rPr>
          <w:rFonts w:ascii="Times New Roman" w:hAnsi="Times New Roman" w:cs="Times New Roman"/>
          <w:b/>
          <w:u w:val="single"/>
        </w:rPr>
      </w:pPr>
    </w:p>
    <w:p w:rsidR="00CD0090" w:rsidRDefault="00CD0090" w:rsidP="00031E9B">
      <w:pPr>
        <w:spacing w:after="0" w:line="240" w:lineRule="auto"/>
        <w:rPr>
          <w:rFonts w:ascii="Times New Roman" w:hAnsi="Times New Roman" w:cs="Times New Roman"/>
          <w:b/>
          <w:u w:val="single"/>
        </w:rPr>
      </w:pPr>
      <w:r w:rsidRPr="009019A6">
        <w:rPr>
          <w:rFonts w:ascii="Times New Roman" w:hAnsi="Times New Roman" w:cs="Times New Roman"/>
          <w:b/>
          <w:u w:val="single"/>
        </w:rPr>
        <w:t xml:space="preserve">Watershed Assessment Units (WAU </w:t>
      </w:r>
      <w:r w:rsidR="00C97B26" w:rsidRPr="009019A6">
        <w:rPr>
          <w:rFonts w:ascii="Times New Roman" w:hAnsi="Times New Roman" w:cs="Times New Roman"/>
          <w:b/>
          <w:u w:val="single"/>
        </w:rPr>
        <w:t>Table</w:t>
      </w:r>
      <w:r w:rsidRPr="009019A6">
        <w:rPr>
          <w:rFonts w:ascii="Times New Roman" w:hAnsi="Times New Roman" w:cs="Times New Roman"/>
          <w:b/>
          <w:u w:val="single"/>
        </w:rPr>
        <w:t>)</w:t>
      </w:r>
    </w:p>
    <w:p w:rsidR="00802480" w:rsidRPr="00802480" w:rsidRDefault="00802480" w:rsidP="00031E9B">
      <w:pPr>
        <w:spacing w:after="0" w:line="240" w:lineRule="auto"/>
        <w:rPr>
          <w:rFonts w:ascii="Times New Roman" w:hAnsi="Times New Roman" w:cs="Times New Roman"/>
          <w:b/>
          <w:sz w:val="10"/>
          <w:szCs w:val="10"/>
          <w:u w:val="single"/>
        </w:rPr>
      </w:pPr>
    </w:p>
    <w:p w:rsidR="00CD0090" w:rsidRDefault="00CD0090" w:rsidP="00031E9B">
      <w:pPr>
        <w:spacing w:after="0" w:line="240" w:lineRule="auto"/>
        <w:jc w:val="both"/>
        <w:rPr>
          <w:rFonts w:ascii="Times New Roman" w:hAnsi="Times New Roman" w:cs="Times New Roman"/>
        </w:rPr>
      </w:pPr>
      <w:r w:rsidRPr="009019A6">
        <w:rPr>
          <w:rFonts w:ascii="Times New Roman" w:hAnsi="Times New Roman" w:cs="Times New Roman"/>
        </w:rPr>
        <w:t>The first worksheet table in the Stream Database is labeled the Watershed Assessment Unit (WAU) Tab</w:t>
      </w:r>
      <w:r w:rsidR="00077159" w:rsidRPr="009019A6">
        <w:rPr>
          <w:rFonts w:ascii="Times New Roman" w:hAnsi="Times New Roman" w:cs="Times New Roman"/>
        </w:rPr>
        <w:t>le</w:t>
      </w:r>
      <w:r w:rsidRPr="009019A6">
        <w:rPr>
          <w:rFonts w:ascii="Times New Roman" w:hAnsi="Times New Roman" w:cs="Times New Roman"/>
        </w:rPr>
        <w:t>.  This termin</w:t>
      </w:r>
      <w:r w:rsidR="001C748B">
        <w:rPr>
          <w:rFonts w:ascii="Times New Roman" w:hAnsi="Times New Roman" w:cs="Times New Roman"/>
        </w:rPr>
        <w:t xml:space="preserve">ology is taken from the </w:t>
      </w:r>
      <w:r w:rsidR="001C748B" w:rsidRPr="001C748B">
        <w:rPr>
          <w:rFonts w:ascii="Times New Roman" w:hAnsi="Times New Roman" w:cs="Times New Roman"/>
          <w:i/>
        </w:rPr>
        <w:t xml:space="preserve">Ohio </w:t>
      </w:r>
      <w:r w:rsidR="00455880">
        <w:rPr>
          <w:rFonts w:ascii="Times New Roman" w:hAnsi="Times New Roman" w:cs="Times New Roman"/>
          <w:i/>
        </w:rPr>
        <w:t>201</w:t>
      </w:r>
      <w:r w:rsidR="00F117C5">
        <w:rPr>
          <w:rFonts w:ascii="Times New Roman" w:hAnsi="Times New Roman" w:cs="Times New Roman"/>
          <w:i/>
        </w:rPr>
        <w:t>4</w:t>
      </w:r>
      <w:r w:rsidRPr="001C748B">
        <w:rPr>
          <w:rFonts w:ascii="Times New Roman" w:hAnsi="Times New Roman" w:cs="Times New Roman"/>
          <w:i/>
        </w:rPr>
        <w:t xml:space="preserve"> Integrated Water Quality Monitoring and Assessment Report</w:t>
      </w:r>
      <w:r w:rsidRPr="009019A6">
        <w:rPr>
          <w:rFonts w:ascii="Times New Roman" w:hAnsi="Times New Roman" w:cs="Times New Roman"/>
        </w:rPr>
        <w:t xml:space="preserve">.  Each watershed assessed </w:t>
      </w:r>
      <w:r w:rsidR="00444024" w:rsidRPr="009019A6">
        <w:rPr>
          <w:rFonts w:ascii="Times New Roman" w:hAnsi="Times New Roman" w:cs="Times New Roman"/>
        </w:rPr>
        <w:t xml:space="preserve">in Ohio’s </w:t>
      </w:r>
      <w:r w:rsidR="00455880">
        <w:rPr>
          <w:rFonts w:ascii="Times New Roman" w:hAnsi="Times New Roman" w:cs="Times New Roman"/>
        </w:rPr>
        <w:t>201</w:t>
      </w:r>
      <w:r w:rsidR="00F117C5">
        <w:rPr>
          <w:rFonts w:ascii="Times New Roman" w:hAnsi="Times New Roman" w:cs="Times New Roman"/>
        </w:rPr>
        <w:t>4</w:t>
      </w:r>
      <w:r w:rsidRPr="009019A6">
        <w:rPr>
          <w:rFonts w:ascii="Times New Roman" w:hAnsi="Times New Roman" w:cs="Times New Roman"/>
        </w:rPr>
        <w:t xml:space="preserve"> Integrat</w:t>
      </w:r>
      <w:r w:rsidR="00077159" w:rsidRPr="009019A6">
        <w:rPr>
          <w:rFonts w:ascii="Times New Roman" w:hAnsi="Times New Roman" w:cs="Times New Roman"/>
        </w:rPr>
        <w:t>ed Report is identical to a</w:t>
      </w:r>
      <w:r w:rsidR="00444024" w:rsidRPr="009019A6">
        <w:rPr>
          <w:rFonts w:ascii="Times New Roman" w:hAnsi="Times New Roman" w:cs="Times New Roman"/>
        </w:rPr>
        <w:t xml:space="preserve"> 12</w:t>
      </w:r>
      <w:r w:rsidR="00A17450" w:rsidRPr="009019A6">
        <w:rPr>
          <w:rFonts w:ascii="Times New Roman" w:hAnsi="Times New Roman" w:cs="Times New Roman"/>
        </w:rPr>
        <w:t>-digit HUC watershed</w:t>
      </w:r>
      <w:r w:rsidR="002530A3" w:rsidRPr="009019A6">
        <w:rPr>
          <w:rFonts w:ascii="Times New Roman" w:hAnsi="Times New Roman" w:cs="Times New Roman"/>
        </w:rPr>
        <w:t xml:space="preserve"> (explained above)</w:t>
      </w:r>
      <w:r w:rsidR="00A17450" w:rsidRPr="009019A6">
        <w:rPr>
          <w:rFonts w:ascii="Times New Roman" w:hAnsi="Times New Roman" w:cs="Times New Roman"/>
        </w:rPr>
        <w:t xml:space="preserve">.  These units are identified by their HUC and given a Description.  WAU descriptions are further addressed later in this guide.  </w:t>
      </w:r>
    </w:p>
    <w:p w:rsidR="00802480" w:rsidRPr="00802480" w:rsidRDefault="00802480" w:rsidP="00031E9B">
      <w:pPr>
        <w:spacing w:after="0" w:line="240" w:lineRule="auto"/>
        <w:jc w:val="both"/>
        <w:rPr>
          <w:rFonts w:ascii="Times New Roman" w:hAnsi="Times New Roman" w:cs="Times New Roman"/>
          <w:sz w:val="18"/>
          <w:szCs w:val="18"/>
        </w:rPr>
      </w:pPr>
    </w:p>
    <w:p w:rsidR="00542EF1" w:rsidRDefault="004F07F9" w:rsidP="00031E9B">
      <w:pPr>
        <w:spacing w:after="0" w:line="240" w:lineRule="auto"/>
        <w:jc w:val="both"/>
        <w:rPr>
          <w:rFonts w:ascii="Times New Roman" w:hAnsi="Times New Roman" w:cs="Times New Roman"/>
          <w:b/>
          <w:u w:val="single"/>
        </w:rPr>
      </w:pPr>
      <w:r w:rsidRPr="009019A6">
        <w:rPr>
          <w:rFonts w:ascii="Times New Roman" w:hAnsi="Times New Roman" w:cs="Times New Roman"/>
          <w:b/>
          <w:u w:val="single"/>
        </w:rPr>
        <w:t>Large River Assessment Units</w:t>
      </w:r>
      <w:r w:rsidR="00EB03A6" w:rsidRPr="009019A6">
        <w:rPr>
          <w:rFonts w:ascii="Times New Roman" w:hAnsi="Times New Roman" w:cs="Times New Roman"/>
          <w:b/>
          <w:u w:val="single"/>
        </w:rPr>
        <w:t xml:space="preserve"> (LRAU</w:t>
      </w:r>
      <w:r w:rsidR="00A17450" w:rsidRPr="009019A6">
        <w:rPr>
          <w:rFonts w:ascii="Times New Roman" w:hAnsi="Times New Roman" w:cs="Times New Roman"/>
          <w:b/>
          <w:u w:val="single"/>
        </w:rPr>
        <w:t xml:space="preserve"> Table</w:t>
      </w:r>
      <w:r w:rsidR="00646713" w:rsidRPr="009019A6">
        <w:rPr>
          <w:rFonts w:ascii="Times New Roman" w:hAnsi="Times New Roman" w:cs="Times New Roman"/>
          <w:b/>
          <w:u w:val="single"/>
        </w:rPr>
        <w:t>)</w:t>
      </w:r>
    </w:p>
    <w:p w:rsidR="00802480" w:rsidRPr="00802480" w:rsidRDefault="00802480" w:rsidP="00031E9B">
      <w:pPr>
        <w:spacing w:after="0" w:line="240" w:lineRule="auto"/>
        <w:jc w:val="both"/>
        <w:rPr>
          <w:rFonts w:ascii="Times New Roman" w:hAnsi="Times New Roman" w:cs="Times New Roman"/>
          <w:b/>
          <w:sz w:val="10"/>
          <w:szCs w:val="10"/>
          <w:u w:val="single"/>
        </w:rPr>
      </w:pPr>
    </w:p>
    <w:p w:rsidR="00432B00" w:rsidRDefault="004F07F9" w:rsidP="00031E9B">
      <w:pPr>
        <w:spacing w:after="0" w:line="240" w:lineRule="auto"/>
        <w:jc w:val="both"/>
        <w:rPr>
          <w:rFonts w:ascii="Times New Roman" w:hAnsi="Times New Roman" w:cs="Times New Roman"/>
        </w:rPr>
      </w:pPr>
      <w:r w:rsidRPr="009019A6">
        <w:rPr>
          <w:rFonts w:ascii="Times New Roman" w:hAnsi="Times New Roman" w:cs="Times New Roman"/>
        </w:rPr>
        <w:t>The 1</w:t>
      </w:r>
      <w:r w:rsidR="00444024" w:rsidRPr="009019A6">
        <w:rPr>
          <w:rFonts w:ascii="Times New Roman" w:hAnsi="Times New Roman" w:cs="Times New Roman"/>
        </w:rPr>
        <w:t>2</w:t>
      </w:r>
      <w:r w:rsidRPr="009019A6">
        <w:rPr>
          <w:rFonts w:ascii="Times New Roman" w:hAnsi="Times New Roman" w:cs="Times New Roman"/>
        </w:rPr>
        <w:t>-digit watersheds reported exclude any sections of what are considered large river mainstems.  These waters are reported separately in Ohio as Large River Assessment Units</w:t>
      </w:r>
      <w:r w:rsidR="00646713" w:rsidRPr="009019A6">
        <w:rPr>
          <w:rFonts w:ascii="Times New Roman" w:hAnsi="Times New Roman" w:cs="Times New Roman"/>
        </w:rPr>
        <w:t xml:space="preserve"> (LRAU)</w:t>
      </w:r>
      <w:r w:rsidRPr="009019A6">
        <w:rPr>
          <w:rFonts w:ascii="Times New Roman" w:hAnsi="Times New Roman" w:cs="Times New Roman"/>
        </w:rPr>
        <w:t xml:space="preserve">.  </w:t>
      </w:r>
      <w:r w:rsidR="00432B00" w:rsidRPr="009019A6">
        <w:rPr>
          <w:rFonts w:ascii="Times New Roman" w:hAnsi="Times New Roman" w:cs="Times New Roman"/>
        </w:rPr>
        <w:t>These units consist of 25</w:t>
      </w:r>
      <w:r w:rsidR="001C748B">
        <w:rPr>
          <w:rFonts w:ascii="Times New Roman" w:hAnsi="Times New Roman" w:cs="Times New Roman"/>
        </w:rPr>
        <w:t>- to 45-</w:t>
      </w:r>
      <w:r w:rsidR="00802480">
        <w:rPr>
          <w:rFonts w:ascii="Times New Roman" w:hAnsi="Times New Roman" w:cs="Times New Roman"/>
        </w:rPr>
        <w:t>mile sections of river.</w:t>
      </w:r>
    </w:p>
    <w:p w:rsidR="00802480" w:rsidRPr="00802480" w:rsidRDefault="00802480" w:rsidP="00031E9B">
      <w:pPr>
        <w:spacing w:after="0" w:line="240" w:lineRule="auto"/>
        <w:jc w:val="both"/>
        <w:rPr>
          <w:rFonts w:ascii="Times New Roman" w:hAnsi="Times New Roman" w:cs="Times New Roman"/>
          <w:sz w:val="12"/>
          <w:szCs w:val="12"/>
        </w:rPr>
      </w:pPr>
    </w:p>
    <w:p w:rsidR="00646713" w:rsidRDefault="00432B00" w:rsidP="00031E9B">
      <w:pPr>
        <w:spacing w:after="0" w:line="240" w:lineRule="auto"/>
        <w:jc w:val="both"/>
        <w:rPr>
          <w:rFonts w:ascii="Times New Roman" w:hAnsi="Times New Roman" w:cs="Times New Roman"/>
        </w:rPr>
      </w:pPr>
      <w:r w:rsidRPr="009019A6">
        <w:rPr>
          <w:rFonts w:ascii="Times New Roman" w:hAnsi="Times New Roman" w:cs="Times New Roman"/>
        </w:rPr>
        <w:t>Large river units are assigned 12</w:t>
      </w:r>
      <w:r w:rsidR="004F07F9" w:rsidRPr="009019A6">
        <w:rPr>
          <w:rFonts w:ascii="Times New Roman" w:hAnsi="Times New Roman" w:cs="Times New Roman"/>
        </w:rPr>
        <w:t xml:space="preserve">-digit codes similar </w:t>
      </w:r>
      <w:r w:rsidRPr="009019A6">
        <w:rPr>
          <w:rFonts w:ascii="Times New Roman" w:hAnsi="Times New Roman" w:cs="Times New Roman"/>
        </w:rPr>
        <w:t>to the HUC codes used.    Any 12</w:t>
      </w:r>
      <w:r w:rsidR="004F07F9" w:rsidRPr="009019A6">
        <w:rPr>
          <w:rFonts w:ascii="Times New Roman" w:hAnsi="Times New Roman" w:cs="Times New Roman"/>
        </w:rPr>
        <w:t xml:space="preserve">-digit code that </w:t>
      </w:r>
      <w:r w:rsidRPr="009019A6">
        <w:rPr>
          <w:rFonts w:ascii="Times New Roman" w:hAnsi="Times New Roman" w:cs="Times New Roman"/>
        </w:rPr>
        <w:t>has a 90 as its fifth level</w:t>
      </w:r>
      <w:r w:rsidR="004F07F9" w:rsidRPr="009019A6">
        <w:rPr>
          <w:rFonts w:ascii="Times New Roman" w:hAnsi="Times New Roman" w:cs="Times New Roman"/>
        </w:rPr>
        <w:t xml:space="preserve"> is considered a Large River Assessment Unit.</w:t>
      </w:r>
      <w:r w:rsidR="0014519C" w:rsidRPr="009019A6">
        <w:rPr>
          <w:rFonts w:ascii="Times New Roman" w:hAnsi="Times New Roman" w:cs="Times New Roman"/>
        </w:rPr>
        <w:t xml:space="preserve">  These codes are in no way part of the HUC system.  They are assigned by the Ohio EPA with 12 digits for convenience.</w:t>
      </w:r>
      <w:r w:rsidR="00646713" w:rsidRPr="009019A6">
        <w:rPr>
          <w:rFonts w:ascii="Times New Roman" w:hAnsi="Times New Roman" w:cs="Times New Roman"/>
        </w:rPr>
        <w:t xml:space="preserve">  The LRAUs are listed separately in the LRAU tab</w:t>
      </w:r>
      <w:r w:rsidRPr="009019A6">
        <w:rPr>
          <w:rFonts w:ascii="Times New Roman" w:hAnsi="Times New Roman" w:cs="Times New Roman"/>
        </w:rPr>
        <w:t>le</w:t>
      </w:r>
      <w:r w:rsidR="00646713" w:rsidRPr="009019A6">
        <w:rPr>
          <w:rFonts w:ascii="Times New Roman" w:hAnsi="Times New Roman" w:cs="Times New Roman"/>
        </w:rPr>
        <w:t xml:space="preserve"> to avoid confusion.  The LRAU table and the HUC table are almost identical, except for special cases such as using area for watersheds, and length for LRAUs.</w:t>
      </w:r>
    </w:p>
    <w:p w:rsidR="00802480" w:rsidRDefault="00802480">
      <w:pPr>
        <w:suppressAutoHyphens w:val="0"/>
        <w:spacing w:after="0" w:line="240" w:lineRule="auto"/>
        <w:rPr>
          <w:rFonts w:ascii="Times New Roman" w:hAnsi="Times New Roman" w:cs="Times New Roman"/>
        </w:rPr>
      </w:pPr>
      <w:r>
        <w:rPr>
          <w:rFonts w:ascii="Times New Roman" w:hAnsi="Times New Roman" w:cs="Times New Roman"/>
        </w:rPr>
        <w:br w:type="page"/>
      </w:r>
    </w:p>
    <w:p w:rsidR="00542EF1" w:rsidRDefault="004F07F9" w:rsidP="00802480">
      <w:pPr>
        <w:spacing w:after="0" w:line="240" w:lineRule="auto"/>
        <w:jc w:val="both"/>
        <w:rPr>
          <w:rFonts w:ascii="Times New Roman" w:hAnsi="Times New Roman" w:cs="Times New Roman"/>
          <w:b/>
          <w:u w:val="single"/>
        </w:rPr>
      </w:pPr>
      <w:r w:rsidRPr="009019A6">
        <w:rPr>
          <w:rFonts w:ascii="Times New Roman" w:hAnsi="Times New Roman" w:cs="Times New Roman"/>
          <w:b/>
          <w:u w:val="single"/>
        </w:rPr>
        <w:lastRenderedPageBreak/>
        <w:t>Hydrologic Unit Name</w:t>
      </w:r>
      <w:r w:rsidR="006626AD" w:rsidRPr="009019A6">
        <w:rPr>
          <w:rFonts w:ascii="Times New Roman" w:hAnsi="Times New Roman" w:cs="Times New Roman"/>
          <w:b/>
          <w:u w:val="single"/>
        </w:rPr>
        <w:t xml:space="preserve"> and Large River Assessment Unit Name</w:t>
      </w:r>
    </w:p>
    <w:p w:rsidR="00802480" w:rsidRPr="00802480" w:rsidRDefault="00802480" w:rsidP="00802480">
      <w:pPr>
        <w:spacing w:after="0" w:line="240" w:lineRule="auto"/>
        <w:jc w:val="both"/>
        <w:rPr>
          <w:rFonts w:ascii="Times New Roman" w:hAnsi="Times New Roman" w:cs="Times New Roman"/>
          <w:b/>
          <w:sz w:val="8"/>
          <w:szCs w:val="8"/>
          <w:u w:val="single"/>
        </w:rPr>
      </w:pPr>
    </w:p>
    <w:p w:rsidR="00D46C5D" w:rsidRDefault="00DB7668" w:rsidP="00802480">
      <w:pPr>
        <w:spacing w:after="0" w:line="240" w:lineRule="auto"/>
        <w:jc w:val="both"/>
        <w:rPr>
          <w:rFonts w:ascii="Times New Roman" w:hAnsi="Times New Roman" w:cs="Times New Roman"/>
        </w:rPr>
      </w:pPr>
      <w:r w:rsidRPr="009019A6">
        <w:rPr>
          <w:rFonts w:ascii="Times New Roman" w:hAnsi="Times New Roman" w:cs="Times New Roman"/>
        </w:rPr>
        <w:t>Hydrologic Units</w:t>
      </w:r>
      <w:r w:rsidR="004F07F9" w:rsidRPr="009019A6">
        <w:rPr>
          <w:rFonts w:ascii="Times New Roman" w:hAnsi="Times New Roman" w:cs="Times New Roman"/>
        </w:rPr>
        <w:t xml:space="preserve"> are usually named by a major stream located within the watershed, or a local hydrologic feature.  Sometimes a local cultural or political feature can be used instead.  These names are not necessarily unique, as stream names are not always unique.  This makes it vital that all watershed</w:t>
      </w:r>
      <w:r w:rsidR="0014519C" w:rsidRPr="009019A6">
        <w:rPr>
          <w:rFonts w:ascii="Times New Roman" w:hAnsi="Times New Roman" w:cs="Times New Roman"/>
        </w:rPr>
        <w:t xml:space="preserve"> </w:t>
      </w:r>
      <w:r w:rsidR="004F07F9" w:rsidRPr="009019A6">
        <w:rPr>
          <w:rFonts w:ascii="Times New Roman" w:hAnsi="Times New Roman" w:cs="Times New Roman"/>
        </w:rPr>
        <w:t xml:space="preserve">identities are confirmed using Hydrologic Unit Codes.  </w:t>
      </w:r>
      <w:r w:rsidR="006626AD" w:rsidRPr="009019A6">
        <w:rPr>
          <w:rFonts w:ascii="Times New Roman" w:hAnsi="Times New Roman" w:cs="Times New Roman"/>
        </w:rPr>
        <w:t>Large River Assessment Unit names are designate</w:t>
      </w:r>
      <w:r w:rsidR="00C97B26" w:rsidRPr="009019A6">
        <w:rPr>
          <w:rFonts w:ascii="Times New Roman" w:hAnsi="Times New Roman" w:cs="Times New Roman"/>
        </w:rPr>
        <w:t>d</w:t>
      </w:r>
      <w:r w:rsidR="006626AD" w:rsidRPr="009019A6">
        <w:rPr>
          <w:rFonts w:ascii="Times New Roman" w:hAnsi="Times New Roman" w:cs="Times New Roman"/>
        </w:rPr>
        <w:t xml:space="preserve"> by the Ohio EPA and typically contain river names and river miles.</w:t>
      </w:r>
    </w:p>
    <w:p w:rsidR="00802480" w:rsidRPr="00802480" w:rsidRDefault="00802480" w:rsidP="00802480">
      <w:pPr>
        <w:spacing w:after="0" w:line="240" w:lineRule="auto"/>
        <w:jc w:val="both"/>
        <w:rPr>
          <w:rFonts w:ascii="Times New Roman" w:hAnsi="Times New Roman" w:cs="Times New Roman"/>
          <w:sz w:val="16"/>
          <w:szCs w:val="16"/>
        </w:rPr>
      </w:pPr>
    </w:p>
    <w:p w:rsidR="00542EF1" w:rsidRDefault="004F07F9" w:rsidP="00802480">
      <w:pPr>
        <w:spacing w:after="0" w:line="240" w:lineRule="auto"/>
        <w:jc w:val="both"/>
        <w:rPr>
          <w:rFonts w:ascii="Times New Roman" w:hAnsi="Times New Roman" w:cs="Times New Roman"/>
          <w:b/>
          <w:u w:val="single"/>
        </w:rPr>
      </w:pPr>
      <w:r w:rsidRPr="009019A6">
        <w:rPr>
          <w:rFonts w:ascii="Times New Roman" w:hAnsi="Times New Roman" w:cs="Times New Roman"/>
          <w:b/>
          <w:u w:val="single"/>
        </w:rPr>
        <w:t>Named Streams</w:t>
      </w:r>
    </w:p>
    <w:p w:rsidR="00802480" w:rsidRPr="00802480" w:rsidRDefault="00802480" w:rsidP="00802480">
      <w:pPr>
        <w:spacing w:after="0" w:line="240" w:lineRule="auto"/>
        <w:jc w:val="both"/>
        <w:rPr>
          <w:rFonts w:ascii="Times New Roman" w:hAnsi="Times New Roman" w:cs="Times New Roman"/>
          <w:b/>
          <w:sz w:val="6"/>
          <w:szCs w:val="6"/>
          <w:u w:val="single"/>
        </w:rPr>
      </w:pPr>
    </w:p>
    <w:p w:rsidR="00542EF1" w:rsidRDefault="004F07F9" w:rsidP="00802480">
      <w:pPr>
        <w:spacing w:after="0" w:line="240" w:lineRule="auto"/>
        <w:jc w:val="both"/>
        <w:rPr>
          <w:rFonts w:ascii="Times New Roman" w:hAnsi="Times New Roman" w:cs="Times New Roman"/>
        </w:rPr>
      </w:pPr>
      <w:r w:rsidRPr="009019A6">
        <w:rPr>
          <w:rFonts w:ascii="Times New Roman" w:hAnsi="Times New Roman" w:cs="Times New Roman"/>
        </w:rPr>
        <w:t>These are th</w:t>
      </w:r>
      <w:r w:rsidR="00D46C5D" w:rsidRPr="009019A6">
        <w:rPr>
          <w:rFonts w:ascii="Times New Roman" w:hAnsi="Times New Roman" w:cs="Times New Roman"/>
        </w:rPr>
        <w:t>e streams located within each 12</w:t>
      </w:r>
      <w:r w:rsidRPr="009019A6">
        <w:rPr>
          <w:rFonts w:ascii="Times New Roman" w:hAnsi="Times New Roman" w:cs="Times New Roman"/>
        </w:rPr>
        <w:t>-digit watershed.  Only s</w:t>
      </w:r>
      <w:r w:rsidR="00DB7668" w:rsidRPr="009019A6">
        <w:rPr>
          <w:rFonts w:ascii="Times New Roman" w:hAnsi="Times New Roman" w:cs="Times New Roman"/>
        </w:rPr>
        <w:t>treams with names are listed, although t</w:t>
      </w:r>
      <w:r w:rsidRPr="009019A6">
        <w:rPr>
          <w:rFonts w:ascii="Times New Roman" w:hAnsi="Times New Roman" w:cs="Times New Roman"/>
        </w:rPr>
        <w:t>here</w:t>
      </w:r>
      <w:r w:rsidR="00DB7668" w:rsidRPr="009019A6">
        <w:rPr>
          <w:rFonts w:ascii="Times New Roman" w:hAnsi="Times New Roman" w:cs="Times New Roman"/>
        </w:rPr>
        <w:t xml:space="preserve"> are</w:t>
      </w:r>
      <w:r w:rsidRPr="009019A6">
        <w:rPr>
          <w:rFonts w:ascii="Times New Roman" w:hAnsi="Times New Roman" w:cs="Times New Roman"/>
        </w:rPr>
        <w:t xml:space="preserve"> often</w:t>
      </w:r>
      <w:r w:rsidR="00DB7668" w:rsidRPr="009019A6">
        <w:rPr>
          <w:rFonts w:ascii="Times New Roman" w:hAnsi="Times New Roman" w:cs="Times New Roman"/>
        </w:rPr>
        <w:t xml:space="preserve"> many</w:t>
      </w:r>
      <w:r w:rsidRPr="009019A6">
        <w:rPr>
          <w:rFonts w:ascii="Times New Roman" w:hAnsi="Times New Roman" w:cs="Times New Roman"/>
        </w:rPr>
        <w:t xml:space="preserve"> unnamed streams and tributaries.  These can be observed using a map </w:t>
      </w:r>
      <w:r w:rsidR="00802480">
        <w:rPr>
          <w:rFonts w:ascii="Times New Roman" w:hAnsi="Times New Roman" w:cs="Times New Roman"/>
        </w:rPr>
        <w:t>or the OKI streams layer.  The OKI Stream Database also has</w:t>
      </w:r>
      <w:r w:rsidRPr="009019A6">
        <w:rPr>
          <w:rFonts w:ascii="Times New Roman" w:hAnsi="Times New Roman" w:cs="Times New Roman"/>
        </w:rPr>
        <w:t xml:space="preserve"> a </w:t>
      </w:r>
      <w:r w:rsidR="00EB03A6" w:rsidRPr="009019A6">
        <w:rPr>
          <w:rFonts w:ascii="Times New Roman" w:hAnsi="Times New Roman" w:cs="Times New Roman"/>
          <w:bCs/>
        </w:rPr>
        <w:t>Streams T</w:t>
      </w:r>
      <w:r w:rsidRPr="009019A6">
        <w:rPr>
          <w:rFonts w:ascii="Times New Roman" w:hAnsi="Times New Roman" w:cs="Times New Roman"/>
          <w:bCs/>
        </w:rPr>
        <w:t>ab</w:t>
      </w:r>
      <w:r w:rsidR="00D82BF0" w:rsidRPr="009019A6">
        <w:rPr>
          <w:rFonts w:ascii="Times New Roman" w:hAnsi="Times New Roman" w:cs="Times New Roman"/>
          <w:bCs/>
        </w:rPr>
        <w:t>le</w:t>
      </w:r>
      <w:r w:rsidR="00802480">
        <w:rPr>
          <w:rFonts w:ascii="Times New Roman" w:hAnsi="Times New Roman" w:cs="Times New Roman"/>
          <w:bCs/>
        </w:rPr>
        <w:t>,</w:t>
      </w:r>
      <w:r w:rsidRPr="009019A6">
        <w:rPr>
          <w:rFonts w:ascii="Times New Roman" w:hAnsi="Times New Roman" w:cs="Times New Roman"/>
        </w:rPr>
        <w:t xml:space="preserve"> which contains </w:t>
      </w:r>
      <w:r w:rsidR="0014519C" w:rsidRPr="009019A6">
        <w:rPr>
          <w:rFonts w:ascii="Times New Roman" w:hAnsi="Times New Roman" w:cs="Times New Roman"/>
        </w:rPr>
        <w:t xml:space="preserve">all streams that are described in the Ohio Administrative Code rule 3745-1-07 (see Beneficial Use Designations).  </w:t>
      </w:r>
      <w:r w:rsidR="00A940CA" w:rsidRPr="009019A6">
        <w:rPr>
          <w:rFonts w:ascii="Times New Roman" w:hAnsi="Times New Roman" w:cs="Times New Roman"/>
        </w:rPr>
        <w:t xml:space="preserve">For each stream or stream segment the following is listed:  name, receiving stream, length, designated uses, and HUC watershed(s).  </w:t>
      </w:r>
      <w:r w:rsidRPr="009019A6">
        <w:rPr>
          <w:rFonts w:ascii="Times New Roman" w:hAnsi="Times New Roman" w:cs="Times New Roman"/>
        </w:rPr>
        <w:t xml:space="preserve">If a stream is not perennial then the word </w:t>
      </w:r>
      <w:r w:rsidR="00C9352B" w:rsidRPr="009019A6">
        <w:rPr>
          <w:rFonts w:ascii="Times New Roman" w:hAnsi="Times New Roman" w:cs="Times New Roman"/>
          <w:i/>
          <w:iCs/>
        </w:rPr>
        <w:t>intermittent</w:t>
      </w:r>
      <w:r w:rsidRPr="009019A6">
        <w:rPr>
          <w:rFonts w:ascii="Times New Roman" w:hAnsi="Times New Roman" w:cs="Times New Roman"/>
          <w:i/>
          <w:iCs/>
        </w:rPr>
        <w:t xml:space="preserve"> </w:t>
      </w:r>
      <w:r w:rsidRPr="009019A6">
        <w:rPr>
          <w:rFonts w:ascii="Times New Roman" w:hAnsi="Times New Roman" w:cs="Times New Roman"/>
        </w:rPr>
        <w:t>will be located next to</w:t>
      </w:r>
      <w:r w:rsidR="00EA6C75">
        <w:rPr>
          <w:rFonts w:ascii="Times New Roman" w:hAnsi="Times New Roman" w:cs="Times New Roman"/>
        </w:rPr>
        <w:t xml:space="preserve"> stream’s name</w:t>
      </w:r>
      <w:r w:rsidRPr="009019A6">
        <w:rPr>
          <w:rFonts w:ascii="Times New Roman" w:hAnsi="Times New Roman" w:cs="Times New Roman"/>
        </w:rPr>
        <w:t xml:space="preserve"> in </w:t>
      </w:r>
      <w:r w:rsidR="00C9352B" w:rsidRPr="009019A6">
        <w:rPr>
          <w:rFonts w:ascii="Times New Roman" w:hAnsi="Times New Roman" w:cs="Times New Roman"/>
        </w:rPr>
        <w:t>parentheses</w:t>
      </w:r>
      <w:r w:rsidR="000D1BBC" w:rsidRPr="009019A6">
        <w:rPr>
          <w:rFonts w:ascii="Times New Roman" w:hAnsi="Times New Roman" w:cs="Times New Roman"/>
        </w:rPr>
        <w:t xml:space="preserve"> in the Streams Table</w:t>
      </w:r>
      <w:r w:rsidR="00802480">
        <w:rPr>
          <w:rFonts w:ascii="Times New Roman" w:hAnsi="Times New Roman" w:cs="Times New Roman"/>
        </w:rPr>
        <w:t>.</w:t>
      </w:r>
    </w:p>
    <w:p w:rsidR="00802480" w:rsidRPr="00806A1F" w:rsidRDefault="00802480" w:rsidP="00802480">
      <w:pPr>
        <w:spacing w:after="0" w:line="240" w:lineRule="auto"/>
        <w:jc w:val="both"/>
        <w:rPr>
          <w:rFonts w:ascii="Times New Roman" w:hAnsi="Times New Roman" w:cs="Times New Roman"/>
          <w:sz w:val="20"/>
          <w:szCs w:val="20"/>
        </w:rPr>
      </w:pPr>
    </w:p>
    <w:p w:rsidR="00542EF1" w:rsidRDefault="004F07F9" w:rsidP="00802480">
      <w:pPr>
        <w:spacing w:after="0" w:line="240" w:lineRule="auto"/>
        <w:jc w:val="both"/>
        <w:rPr>
          <w:rFonts w:ascii="Times New Roman" w:hAnsi="Times New Roman" w:cs="Times New Roman"/>
          <w:b/>
          <w:u w:val="single"/>
        </w:rPr>
      </w:pPr>
      <w:r w:rsidRPr="009019A6">
        <w:rPr>
          <w:rFonts w:ascii="Times New Roman" w:hAnsi="Times New Roman" w:cs="Times New Roman"/>
          <w:b/>
          <w:u w:val="single"/>
        </w:rPr>
        <w:t>Location</w:t>
      </w:r>
    </w:p>
    <w:p w:rsidR="00802480" w:rsidRPr="00802480" w:rsidRDefault="00802480" w:rsidP="00802480">
      <w:pPr>
        <w:spacing w:after="0" w:line="240" w:lineRule="auto"/>
        <w:jc w:val="both"/>
        <w:rPr>
          <w:rFonts w:ascii="Times New Roman" w:hAnsi="Times New Roman" w:cs="Times New Roman"/>
          <w:b/>
          <w:sz w:val="6"/>
          <w:szCs w:val="6"/>
          <w:u w:val="single"/>
        </w:rPr>
      </w:pPr>
    </w:p>
    <w:p w:rsidR="00542EF1" w:rsidRDefault="00802480" w:rsidP="00802480">
      <w:pPr>
        <w:spacing w:after="0" w:line="240" w:lineRule="auto"/>
        <w:jc w:val="both"/>
        <w:rPr>
          <w:rFonts w:ascii="Times New Roman" w:hAnsi="Times New Roman" w:cs="Times New Roman"/>
        </w:rPr>
      </w:pPr>
      <w:r>
        <w:rPr>
          <w:rFonts w:ascii="Times New Roman" w:hAnsi="Times New Roman" w:cs="Times New Roman"/>
        </w:rPr>
        <w:t xml:space="preserve">A column is assigned to each of the four </w:t>
      </w:r>
      <w:r w:rsidR="004F07F9" w:rsidRPr="009019A6">
        <w:rPr>
          <w:rFonts w:ascii="Times New Roman" w:hAnsi="Times New Roman" w:cs="Times New Roman"/>
        </w:rPr>
        <w:t xml:space="preserve">Ohio counties </w:t>
      </w:r>
      <w:r>
        <w:rPr>
          <w:rFonts w:ascii="Times New Roman" w:hAnsi="Times New Roman" w:cs="Times New Roman"/>
        </w:rPr>
        <w:t xml:space="preserve">in OKI’s planning region: </w:t>
      </w:r>
      <w:r w:rsidR="004F07F9" w:rsidRPr="009019A6">
        <w:rPr>
          <w:rFonts w:ascii="Times New Roman" w:hAnsi="Times New Roman" w:cs="Times New Roman"/>
        </w:rPr>
        <w:t>Butler, Clermont, Hamilton, an</w:t>
      </w:r>
      <w:r>
        <w:rPr>
          <w:rFonts w:ascii="Times New Roman" w:hAnsi="Times New Roman" w:cs="Times New Roman"/>
        </w:rPr>
        <w:t>d Warren</w:t>
      </w:r>
      <w:r w:rsidR="004F07F9" w:rsidRPr="009019A6">
        <w:rPr>
          <w:rFonts w:ascii="Times New Roman" w:hAnsi="Times New Roman" w:cs="Times New Roman"/>
        </w:rPr>
        <w:t xml:space="preserve">.  An asterisk is placed under a county if </w:t>
      </w:r>
      <w:r w:rsidR="00EA6C75">
        <w:rPr>
          <w:rFonts w:ascii="Times New Roman" w:hAnsi="Times New Roman" w:cs="Times New Roman"/>
        </w:rPr>
        <w:t xml:space="preserve">all or </w:t>
      </w:r>
      <w:r w:rsidR="004F07F9" w:rsidRPr="009019A6">
        <w:rPr>
          <w:rFonts w:ascii="Times New Roman" w:hAnsi="Times New Roman" w:cs="Times New Roman"/>
        </w:rPr>
        <w:t>part of the watershed is located in that county.  Many watersheds are located in multiple counties.</w:t>
      </w:r>
    </w:p>
    <w:p w:rsidR="00802480" w:rsidRPr="00806A1F" w:rsidRDefault="00802480" w:rsidP="00802480">
      <w:pPr>
        <w:spacing w:after="0" w:line="240" w:lineRule="auto"/>
        <w:jc w:val="both"/>
        <w:rPr>
          <w:rFonts w:ascii="Times New Roman" w:hAnsi="Times New Roman" w:cs="Times New Roman"/>
          <w:sz w:val="20"/>
          <w:szCs w:val="20"/>
        </w:rPr>
      </w:pPr>
    </w:p>
    <w:p w:rsidR="00542EF1" w:rsidRDefault="004F07F9" w:rsidP="00802480">
      <w:pPr>
        <w:spacing w:after="0" w:line="240" w:lineRule="auto"/>
        <w:jc w:val="both"/>
        <w:rPr>
          <w:rFonts w:ascii="Times New Roman" w:hAnsi="Times New Roman" w:cs="Times New Roman"/>
          <w:b/>
          <w:u w:val="single"/>
        </w:rPr>
      </w:pPr>
      <w:r w:rsidRPr="009019A6">
        <w:rPr>
          <w:rFonts w:ascii="Times New Roman" w:hAnsi="Times New Roman" w:cs="Times New Roman"/>
          <w:b/>
          <w:u w:val="single"/>
        </w:rPr>
        <w:t>Area and Length Measurements</w:t>
      </w:r>
    </w:p>
    <w:p w:rsidR="00802480" w:rsidRPr="00802480" w:rsidRDefault="00802480" w:rsidP="00802480">
      <w:pPr>
        <w:spacing w:after="0" w:line="240" w:lineRule="auto"/>
        <w:jc w:val="both"/>
        <w:rPr>
          <w:rFonts w:ascii="Times New Roman" w:hAnsi="Times New Roman" w:cs="Times New Roman"/>
          <w:b/>
          <w:sz w:val="6"/>
          <w:szCs w:val="6"/>
          <w:u w:val="single"/>
        </w:rPr>
      </w:pPr>
    </w:p>
    <w:p w:rsidR="00542EF1" w:rsidRDefault="004F07F9" w:rsidP="00802480">
      <w:pPr>
        <w:spacing w:after="0" w:line="240" w:lineRule="auto"/>
        <w:jc w:val="both"/>
        <w:rPr>
          <w:rFonts w:ascii="Times New Roman" w:hAnsi="Times New Roman" w:cs="Times New Roman"/>
        </w:rPr>
      </w:pPr>
      <w:r w:rsidRPr="009019A6">
        <w:rPr>
          <w:rFonts w:ascii="Times New Roman" w:hAnsi="Times New Roman" w:cs="Times New Roman"/>
        </w:rPr>
        <w:t>Area and Length are divided into several categories.  Total area is given in square miles.  For LRAU’s, total area is the</w:t>
      </w:r>
      <w:r w:rsidR="00EA6C75">
        <w:rPr>
          <w:rFonts w:ascii="Times New Roman" w:hAnsi="Times New Roman" w:cs="Times New Roman"/>
        </w:rPr>
        <w:t xml:space="preserve"> area drained by the specified river mainstem.  E</w:t>
      </w:r>
      <w:r w:rsidRPr="009019A6">
        <w:rPr>
          <w:rFonts w:ascii="Times New Roman" w:hAnsi="Times New Roman" w:cs="Times New Roman"/>
        </w:rPr>
        <w:t xml:space="preserve">stimated figures </w:t>
      </w:r>
      <w:r w:rsidR="00EA6C75">
        <w:rPr>
          <w:rFonts w:ascii="Times New Roman" w:hAnsi="Times New Roman" w:cs="Times New Roman"/>
        </w:rPr>
        <w:t xml:space="preserve">are stated </w:t>
      </w:r>
      <w:r w:rsidRPr="009019A6">
        <w:rPr>
          <w:rFonts w:ascii="Times New Roman" w:hAnsi="Times New Roman" w:cs="Times New Roman"/>
        </w:rPr>
        <w:t xml:space="preserve">for the regional area and length of watersheds that </w:t>
      </w:r>
      <w:r w:rsidR="00806A1F">
        <w:rPr>
          <w:rFonts w:ascii="Times New Roman" w:hAnsi="Times New Roman" w:cs="Times New Roman"/>
        </w:rPr>
        <w:t>extend outside the OKI region.</w:t>
      </w:r>
    </w:p>
    <w:p w:rsidR="00806A1F" w:rsidRPr="00806A1F" w:rsidRDefault="00806A1F" w:rsidP="00802480">
      <w:pPr>
        <w:spacing w:after="0" w:line="240" w:lineRule="auto"/>
        <w:jc w:val="both"/>
        <w:rPr>
          <w:rFonts w:ascii="Times New Roman" w:hAnsi="Times New Roman" w:cs="Times New Roman"/>
          <w:sz w:val="20"/>
          <w:szCs w:val="20"/>
        </w:rPr>
      </w:pPr>
    </w:p>
    <w:p w:rsidR="00C4616C" w:rsidRDefault="00C4616C" w:rsidP="00802480">
      <w:pPr>
        <w:spacing w:after="0" w:line="240" w:lineRule="auto"/>
        <w:jc w:val="both"/>
        <w:rPr>
          <w:rFonts w:ascii="Times New Roman" w:hAnsi="Times New Roman" w:cs="Times New Roman"/>
          <w:b/>
          <w:u w:val="single"/>
        </w:rPr>
      </w:pPr>
      <w:r w:rsidRPr="009019A6">
        <w:rPr>
          <w:rFonts w:ascii="Times New Roman" w:hAnsi="Times New Roman" w:cs="Times New Roman"/>
          <w:b/>
          <w:u w:val="single"/>
        </w:rPr>
        <w:t>Total Maximum Daily Load (TMDL) Status</w:t>
      </w:r>
    </w:p>
    <w:p w:rsidR="00806A1F" w:rsidRPr="00806A1F" w:rsidRDefault="00806A1F" w:rsidP="00802480">
      <w:pPr>
        <w:spacing w:after="0" w:line="240" w:lineRule="auto"/>
        <w:jc w:val="both"/>
        <w:rPr>
          <w:rFonts w:ascii="Times New Roman" w:hAnsi="Times New Roman" w:cs="Times New Roman"/>
          <w:b/>
          <w:sz w:val="6"/>
          <w:szCs w:val="6"/>
          <w:u w:val="single"/>
        </w:rPr>
      </w:pPr>
    </w:p>
    <w:p w:rsidR="00C4616C" w:rsidRDefault="00C4616C" w:rsidP="00802480">
      <w:pPr>
        <w:spacing w:after="0" w:line="240" w:lineRule="auto"/>
        <w:jc w:val="both"/>
        <w:rPr>
          <w:rFonts w:ascii="Times New Roman" w:hAnsi="Times New Roman" w:cs="Times New Roman"/>
        </w:rPr>
      </w:pPr>
      <w:r w:rsidRPr="009019A6">
        <w:rPr>
          <w:rFonts w:ascii="Times New Roman" w:hAnsi="Times New Roman" w:cs="Times New Roman"/>
        </w:rPr>
        <w:t>Under section 303(d) of the Clean Water Act, states are required to develop lists of impaired waters.  These are waters that are too polluted or otherwise degraded to meet the water quality standards set by states.  The law r</w:t>
      </w:r>
      <w:r w:rsidR="001C748B">
        <w:rPr>
          <w:rFonts w:ascii="Times New Roman" w:hAnsi="Times New Roman" w:cs="Times New Roman"/>
        </w:rPr>
        <w:t>equires that these states</w:t>
      </w:r>
      <w:r w:rsidRPr="009019A6">
        <w:rPr>
          <w:rFonts w:ascii="Times New Roman" w:hAnsi="Times New Roman" w:cs="Times New Roman"/>
        </w:rPr>
        <w:t xml:space="preserve"> establish priority rankings for waters on the lists and develop Total Maximum Daily Loads (TMDLs) for these waters.  A TMDL is a calculation of the maximum amount of a pollutant that a </w:t>
      </w:r>
      <w:r w:rsidR="009D5B46" w:rsidRPr="009019A6">
        <w:rPr>
          <w:rFonts w:ascii="Times New Roman" w:hAnsi="Times New Roman" w:cs="Times New Roman"/>
        </w:rPr>
        <w:t>water body</w:t>
      </w:r>
      <w:r w:rsidRPr="009019A6">
        <w:rPr>
          <w:rFonts w:ascii="Times New Roman" w:hAnsi="Times New Roman" w:cs="Times New Roman"/>
        </w:rPr>
        <w:t xml:space="preserve"> can receive and still safely meet water quality standards.</w:t>
      </w:r>
    </w:p>
    <w:p w:rsidR="00806A1F" w:rsidRPr="00806A1F" w:rsidRDefault="00806A1F" w:rsidP="00802480">
      <w:pPr>
        <w:spacing w:after="0" w:line="240" w:lineRule="auto"/>
        <w:jc w:val="both"/>
        <w:rPr>
          <w:rFonts w:ascii="Times New Roman" w:hAnsi="Times New Roman" w:cs="Times New Roman"/>
          <w:sz w:val="12"/>
          <w:szCs w:val="12"/>
        </w:rPr>
      </w:pPr>
    </w:p>
    <w:p w:rsidR="00C4616C" w:rsidRDefault="00C4616C" w:rsidP="00802480">
      <w:pPr>
        <w:spacing w:after="0" w:line="240" w:lineRule="auto"/>
        <w:jc w:val="both"/>
        <w:rPr>
          <w:rFonts w:ascii="Times New Roman" w:hAnsi="Times New Roman" w:cs="Times New Roman"/>
        </w:rPr>
      </w:pPr>
      <w:r w:rsidRPr="009019A6">
        <w:rPr>
          <w:rFonts w:ascii="Times New Roman" w:hAnsi="Times New Roman" w:cs="Times New Roman"/>
        </w:rPr>
        <w:t xml:space="preserve">Watersheds with a TMDL in progress will be in one of </w:t>
      </w:r>
      <w:r w:rsidR="00806A1F">
        <w:rPr>
          <w:rFonts w:ascii="Times New Roman" w:hAnsi="Times New Roman" w:cs="Times New Roman"/>
        </w:rPr>
        <w:t>these</w:t>
      </w:r>
      <w:r w:rsidRPr="009019A6">
        <w:rPr>
          <w:rFonts w:ascii="Times New Roman" w:hAnsi="Times New Roman" w:cs="Times New Roman"/>
        </w:rPr>
        <w:t xml:space="preserve"> phases:  Assessment Phase, Load Analysis Phase, Nearing Completion, Some Implementation Proceeding, and Final Report Approved by U</w:t>
      </w:r>
      <w:r w:rsidR="001C748B">
        <w:rPr>
          <w:rFonts w:ascii="Times New Roman" w:hAnsi="Times New Roman" w:cs="Times New Roman"/>
        </w:rPr>
        <w:t>.</w:t>
      </w:r>
      <w:r w:rsidRPr="009019A6">
        <w:rPr>
          <w:rFonts w:ascii="Times New Roman" w:hAnsi="Times New Roman" w:cs="Times New Roman"/>
        </w:rPr>
        <w:t>S</w:t>
      </w:r>
      <w:r w:rsidR="001C748B">
        <w:rPr>
          <w:rFonts w:ascii="Times New Roman" w:hAnsi="Times New Roman" w:cs="Times New Roman"/>
        </w:rPr>
        <w:t xml:space="preserve">. </w:t>
      </w:r>
      <w:r w:rsidRPr="009019A6">
        <w:rPr>
          <w:rFonts w:ascii="Times New Roman" w:hAnsi="Times New Roman" w:cs="Times New Roman"/>
        </w:rPr>
        <w:t>EPA and Being Implemented.  If there is not a TMDL in progress and one is required, there will be a projected date that the TMDL will begin.  For more information on the TMDL process of Section 303 (d) of the Clean Water Act go to the following websites:</w:t>
      </w:r>
    </w:p>
    <w:p w:rsidR="00806A1F" w:rsidRPr="00806A1F" w:rsidRDefault="00806A1F" w:rsidP="00802480">
      <w:pPr>
        <w:spacing w:after="0" w:line="240" w:lineRule="auto"/>
        <w:jc w:val="both"/>
        <w:rPr>
          <w:rFonts w:ascii="Times New Roman" w:hAnsi="Times New Roman" w:cs="Times New Roman"/>
          <w:sz w:val="6"/>
          <w:szCs w:val="6"/>
        </w:rPr>
      </w:pPr>
    </w:p>
    <w:p w:rsidR="00C4616C" w:rsidRPr="001C748B" w:rsidRDefault="0032333B" w:rsidP="00802480">
      <w:pPr>
        <w:spacing w:after="0" w:line="240" w:lineRule="auto"/>
        <w:rPr>
          <w:rFonts w:ascii="Times New Roman" w:hAnsi="Times New Roman" w:cs="Times New Roman"/>
          <w:spacing w:val="-20"/>
        </w:rPr>
      </w:pPr>
      <w:hyperlink r:id="rId18" w:anchor="Ohio%27s%20303%28d%29%20List%20and%20Schedule" w:history="1">
        <w:r w:rsidR="00C4616C" w:rsidRPr="001C748B">
          <w:rPr>
            <w:rStyle w:val="Hyperlink"/>
            <w:rFonts w:ascii="Times New Roman" w:hAnsi="Times New Roman" w:cs="Times New Roman"/>
            <w:spacing w:val="-20"/>
          </w:rPr>
          <w:t>http://www.epa.ohio.gov/dsw/tmdl/index.aspx#Ohio%27s%20303%28d%29%20List%20and%20Schedule</w:t>
        </w:r>
      </w:hyperlink>
    </w:p>
    <w:p w:rsidR="00C4616C" w:rsidRDefault="0032333B" w:rsidP="00802480">
      <w:pPr>
        <w:spacing w:after="0" w:line="240" w:lineRule="auto"/>
      </w:pPr>
      <w:hyperlink r:id="rId19" w:history="1">
        <w:r w:rsidR="00C4616C" w:rsidRPr="009019A6">
          <w:rPr>
            <w:rStyle w:val="Hyperlink"/>
            <w:rFonts w:ascii="Times New Roman" w:hAnsi="Times New Roman" w:cs="Times New Roman"/>
          </w:rPr>
          <w:t>http://www.epa.gov/waterscience/standards/rules/303.htm</w:t>
        </w:r>
      </w:hyperlink>
    </w:p>
    <w:p w:rsidR="00806A1F" w:rsidRPr="00806A1F" w:rsidRDefault="00806A1F" w:rsidP="00802480">
      <w:pPr>
        <w:spacing w:after="0" w:line="240" w:lineRule="auto"/>
        <w:rPr>
          <w:rFonts w:ascii="Times New Roman" w:hAnsi="Times New Roman" w:cs="Times New Roman"/>
          <w:sz w:val="20"/>
          <w:szCs w:val="20"/>
        </w:rPr>
      </w:pPr>
    </w:p>
    <w:p w:rsidR="00261A34" w:rsidRDefault="00261A34" w:rsidP="00802480">
      <w:pPr>
        <w:spacing w:after="0" w:line="240" w:lineRule="auto"/>
        <w:jc w:val="both"/>
        <w:rPr>
          <w:rFonts w:ascii="Times New Roman" w:hAnsi="Times New Roman" w:cs="Times New Roman"/>
          <w:b/>
          <w:u w:val="single"/>
        </w:rPr>
      </w:pPr>
      <w:r w:rsidRPr="009019A6">
        <w:rPr>
          <w:rFonts w:ascii="Times New Roman" w:hAnsi="Times New Roman" w:cs="Times New Roman"/>
          <w:b/>
          <w:u w:val="single"/>
        </w:rPr>
        <w:t>Beneficial Use Designations (Water Supply, Recreation, and Aquatic Life)</w:t>
      </w:r>
    </w:p>
    <w:p w:rsidR="00806A1F" w:rsidRPr="00806A1F" w:rsidRDefault="00806A1F" w:rsidP="00802480">
      <w:pPr>
        <w:spacing w:after="0" w:line="240" w:lineRule="auto"/>
        <w:jc w:val="both"/>
        <w:rPr>
          <w:rFonts w:ascii="Times New Roman" w:hAnsi="Times New Roman" w:cs="Times New Roman"/>
          <w:sz w:val="8"/>
          <w:szCs w:val="8"/>
        </w:rPr>
      </w:pPr>
    </w:p>
    <w:p w:rsidR="00261A34" w:rsidRDefault="00261A34" w:rsidP="00802480">
      <w:pPr>
        <w:spacing w:after="0" w:line="240" w:lineRule="auto"/>
        <w:jc w:val="both"/>
        <w:rPr>
          <w:rFonts w:ascii="Times New Roman" w:hAnsi="Times New Roman" w:cs="Times New Roman"/>
        </w:rPr>
      </w:pPr>
      <w:r w:rsidRPr="009019A6">
        <w:rPr>
          <w:rFonts w:ascii="Times New Roman" w:hAnsi="Times New Roman" w:cs="Times New Roman"/>
        </w:rPr>
        <w:t>These designations are in accordance with Ohio Administrative Code rule 3745-1-07, and they are each described in paragraph B.  Every s</w:t>
      </w:r>
      <w:r w:rsidR="001C748B">
        <w:rPr>
          <w:rFonts w:ascii="Times New Roman" w:hAnsi="Times New Roman" w:cs="Times New Roman"/>
        </w:rPr>
        <w:t xml:space="preserve">tream in Ohio must be </w:t>
      </w:r>
      <w:r w:rsidRPr="009019A6">
        <w:rPr>
          <w:rFonts w:ascii="Times New Roman" w:hAnsi="Times New Roman" w:cs="Times New Roman"/>
        </w:rPr>
        <w:t xml:space="preserve">assigned at least one beneficial use in each </w:t>
      </w:r>
      <w:r w:rsidR="00806A1F">
        <w:rPr>
          <w:rFonts w:ascii="Times New Roman" w:hAnsi="Times New Roman" w:cs="Times New Roman"/>
        </w:rPr>
        <w:t>category.  The beneficial use categories and associated designated uses are shown in Figure B-2 below.</w:t>
      </w:r>
    </w:p>
    <w:p w:rsidR="00806A1F" w:rsidRDefault="00806A1F">
      <w:pPr>
        <w:suppressAutoHyphens w:val="0"/>
        <w:spacing w:after="0" w:line="240" w:lineRule="auto"/>
        <w:rPr>
          <w:rFonts w:ascii="Times New Roman" w:hAnsi="Times New Roman" w:cs="Times New Roman"/>
        </w:rPr>
      </w:pPr>
      <w:r>
        <w:rPr>
          <w:rFonts w:ascii="Times New Roman" w:hAnsi="Times New Roman" w:cs="Times New Roman"/>
        </w:rPr>
        <w:br w:type="page"/>
      </w:r>
    </w:p>
    <w:p w:rsidR="009019A6" w:rsidRPr="00031E9B" w:rsidRDefault="00031E9B" w:rsidP="00802480">
      <w:pPr>
        <w:spacing w:after="0" w:line="240" w:lineRule="auto"/>
        <w:rPr>
          <w:rFonts w:ascii="Times New Roman" w:hAnsi="Times New Roman" w:cs="Times New Roman"/>
          <w:b/>
        </w:rPr>
      </w:pPr>
      <w:r w:rsidRPr="00031E9B">
        <w:rPr>
          <w:rFonts w:ascii="Times New Roman" w:hAnsi="Times New Roman" w:cs="Times New Roman"/>
          <w:b/>
        </w:rPr>
        <w:lastRenderedPageBreak/>
        <w:t>Figure B-2:</w:t>
      </w:r>
      <w:r w:rsidR="009019A6" w:rsidRPr="00031E9B">
        <w:rPr>
          <w:rFonts w:ascii="Times New Roman" w:hAnsi="Times New Roman" w:cs="Times New Roman"/>
          <w:b/>
        </w:rPr>
        <w:t xml:space="preserve">  Beneficial Use Categories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3164"/>
      </w:tblGrid>
      <w:tr w:rsidR="00261A34" w:rsidRPr="009019A6" w:rsidTr="00031E9B">
        <w:trPr>
          <w:trHeight w:val="315"/>
        </w:trPr>
        <w:tc>
          <w:tcPr>
            <w:tcW w:w="4140" w:type="dxa"/>
            <w:gridSpan w:val="2"/>
            <w:shd w:val="clear" w:color="auto" w:fill="B6DDE8" w:themeFill="accent5" w:themeFillTint="66"/>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1. Aquatic Life Habitat:</w:t>
            </w:r>
          </w:p>
        </w:tc>
      </w:tr>
      <w:tr w:rsidR="00261A34" w:rsidRPr="009019A6" w:rsidTr="00031E9B">
        <w:trPr>
          <w:trHeight w:val="315"/>
        </w:trPr>
        <w:tc>
          <w:tcPr>
            <w:tcW w:w="976" w:type="dxa"/>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WWH:</w:t>
            </w:r>
          </w:p>
        </w:tc>
        <w:tc>
          <w:tcPr>
            <w:tcW w:w="3164" w:type="dxa"/>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Warmwater Habitat</w:t>
            </w:r>
          </w:p>
        </w:tc>
      </w:tr>
      <w:tr w:rsidR="00261A34" w:rsidRPr="009019A6" w:rsidTr="00031E9B">
        <w:trPr>
          <w:trHeight w:val="315"/>
        </w:trPr>
        <w:tc>
          <w:tcPr>
            <w:tcW w:w="976" w:type="dxa"/>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EWH:</w:t>
            </w:r>
          </w:p>
        </w:tc>
        <w:tc>
          <w:tcPr>
            <w:tcW w:w="3164" w:type="dxa"/>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Exceptional Warmwater Habitat</w:t>
            </w:r>
          </w:p>
        </w:tc>
      </w:tr>
      <w:tr w:rsidR="00261A34" w:rsidRPr="009019A6" w:rsidTr="00031E9B">
        <w:trPr>
          <w:trHeight w:val="315"/>
        </w:trPr>
        <w:tc>
          <w:tcPr>
            <w:tcW w:w="976" w:type="dxa"/>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MWH:</w:t>
            </w:r>
          </w:p>
        </w:tc>
        <w:tc>
          <w:tcPr>
            <w:tcW w:w="3164" w:type="dxa"/>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Modified Warmwater Habitat</w:t>
            </w:r>
          </w:p>
        </w:tc>
      </w:tr>
      <w:tr w:rsidR="00261A34" w:rsidRPr="009019A6" w:rsidTr="00031E9B">
        <w:trPr>
          <w:trHeight w:val="315"/>
        </w:trPr>
        <w:tc>
          <w:tcPr>
            <w:tcW w:w="976" w:type="dxa"/>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SSH:</w:t>
            </w:r>
          </w:p>
        </w:tc>
        <w:tc>
          <w:tcPr>
            <w:tcW w:w="3164" w:type="dxa"/>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Seasonal Salmonid Habitat</w:t>
            </w:r>
          </w:p>
        </w:tc>
      </w:tr>
      <w:tr w:rsidR="00261A34" w:rsidRPr="009019A6" w:rsidTr="00031E9B">
        <w:trPr>
          <w:trHeight w:val="315"/>
        </w:trPr>
        <w:tc>
          <w:tcPr>
            <w:tcW w:w="976" w:type="dxa"/>
            <w:tcBorders>
              <w:bottom w:val="single" w:sz="4" w:space="0" w:color="auto"/>
            </w:tcBorders>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CWH:</w:t>
            </w:r>
          </w:p>
        </w:tc>
        <w:tc>
          <w:tcPr>
            <w:tcW w:w="3164" w:type="dxa"/>
            <w:tcBorders>
              <w:bottom w:val="single" w:sz="4" w:space="0" w:color="auto"/>
            </w:tcBorders>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Coldwater Habitat</w:t>
            </w:r>
          </w:p>
        </w:tc>
      </w:tr>
      <w:tr w:rsidR="00261A34" w:rsidRPr="009019A6" w:rsidTr="00031E9B">
        <w:trPr>
          <w:trHeight w:val="315"/>
        </w:trPr>
        <w:tc>
          <w:tcPr>
            <w:tcW w:w="976" w:type="dxa"/>
            <w:tcBorders>
              <w:bottom w:val="single" w:sz="4" w:space="0" w:color="auto"/>
            </w:tcBorders>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LRW:</w:t>
            </w:r>
          </w:p>
        </w:tc>
        <w:tc>
          <w:tcPr>
            <w:tcW w:w="3164" w:type="dxa"/>
            <w:tcBorders>
              <w:bottom w:val="single" w:sz="4" w:space="0" w:color="auto"/>
            </w:tcBorders>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Limited Resource Water</w:t>
            </w:r>
          </w:p>
        </w:tc>
      </w:tr>
      <w:tr w:rsidR="00261A34" w:rsidRPr="009019A6" w:rsidTr="00031E9B">
        <w:trPr>
          <w:trHeight w:val="315"/>
        </w:trPr>
        <w:tc>
          <w:tcPr>
            <w:tcW w:w="414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2. Water Supply:</w:t>
            </w:r>
          </w:p>
        </w:tc>
      </w:tr>
      <w:tr w:rsidR="00261A34" w:rsidRPr="009019A6" w:rsidTr="00031E9B">
        <w:trPr>
          <w:trHeight w:val="315"/>
        </w:trPr>
        <w:tc>
          <w:tcPr>
            <w:tcW w:w="976" w:type="dxa"/>
            <w:tcBorders>
              <w:top w:val="single" w:sz="4" w:space="0" w:color="auto"/>
            </w:tcBorders>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PWS:</w:t>
            </w:r>
          </w:p>
        </w:tc>
        <w:tc>
          <w:tcPr>
            <w:tcW w:w="3164" w:type="dxa"/>
            <w:tcBorders>
              <w:top w:val="single" w:sz="4" w:space="0" w:color="auto"/>
            </w:tcBorders>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Public Water Supply</w:t>
            </w:r>
          </w:p>
        </w:tc>
      </w:tr>
      <w:tr w:rsidR="00261A34" w:rsidRPr="009019A6" w:rsidTr="00031E9B">
        <w:trPr>
          <w:trHeight w:val="315"/>
        </w:trPr>
        <w:tc>
          <w:tcPr>
            <w:tcW w:w="976" w:type="dxa"/>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AWS:</w:t>
            </w:r>
          </w:p>
        </w:tc>
        <w:tc>
          <w:tcPr>
            <w:tcW w:w="3164" w:type="dxa"/>
            <w:vAlign w:val="bottom"/>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Agricultural Water Supply</w:t>
            </w:r>
          </w:p>
        </w:tc>
      </w:tr>
      <w:tr w:rsidR="00261A34" w:rsidRPr="009019A6" w:rsidTr="00031E9B">
        <w:trPr>
          <w:trHeight w:val="315"/>
        </w:trPr>
        <w:tc>
          <w:tcPr>
            <w:tcW w:w="976" w:type="dxa"/>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IWS:</w:t>
            </w:r>
          </w:p>
        </w:tc>
        <w:tc>
          <w:tcPr>
            <w:tcW w:w="3164" w:type="dxa"/>
            <w:vAlign w:val="bottom"/>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 xml:space="preserve"> Industrial Water Supply</w:t>
            </w:r>
          </w:p>
        </w:tc>
      </w:tr>
      <w:tr w:rsidR="00261A34" w:rsidRPr="009019A6" w:rsidTr="00031E9B">
        <w:trPr>
          <w:trHeight w:val="315"/>
        </w:trPr>
        <w:tc>
          <w:tcPr>
            <w:tcW w:w="4140" w:type="dxa"/>
            <w:gridSpan w:val="2"/>
            <w:shd w:val="clear" w:color="auto" w:fill="B6DDE8" w:themeFill="accent5" w:themeFillTint="66"/>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3. Recreation</w:t>
            </w:r>
          </w:p>
        </w:tc>
      </w:tr>
      <w:tr w:rsidR="00261A34" w:rsidRPr="009019A6" w:rsidTr="00031E9B">
        <w:trPr>
          <w:trHeight w:val="315"/>
        </w:trPr>
        <w:tc>
          <w:tcPr>
            <w:tcW w:w="976" w:type="dxa"/>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BW:</w:t>
            </w:r>
          </w:p>
        </w:tc>
        <w:tc>
          <w:tcPr>
            <w:tcW w:w="3164" w:type="dxa"/>
            <w:vAlign w:val="bottom"/>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Bathing Water</w:t>
            </w:r>
          </w:p>
        </w:tc>
      </w:tr>
      <w:tr w:rsidR="00261A34" w:rsidRPr="009019A6" w:rsidTr="00031E9B">
        <w:trPr>
          <w:trHeight w:val="315"/>
        </w:trPr>
        <w:tc>
          <w:tcPr>
            <w:tcW w:w="976" w:type="dxa"/>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PCR:</w:t>
            </w:r>
          </w:p>
        </w:tc>
        <w:tc>
          <w:tcPr>
            <w:tcW w:w="3164" w:type="dxa"/>
            <w:vAlign w:val="bottom"/>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Primary Contact Recreation</w:t>
            </w:r>
          </w:p>
        </w:tc>
      </w:tr>
      <w:tr w:rsidR="00261A34" w:rsidRPr="009019A6" w:rsidTr="00031E9B">
        <w:trPr>
          <w:trHeight w:val="315"/>
        </w:trPr>
        <w:tc>
          <w:tcPr>
            <w:tcW w:w="976" w:type="dxa"/>
            <w:vAlign w:val="center"/>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SCR:</w:t>
            </w:r>
          </w:p>
        </w:tc>
        <w:tc>
          <w:tcPr>
            <w:tcW w:w="3164" w:type="dxa"/>
            <w:vAlign w:val="bottom"/>
          </w:tcPr>
          <w:p w:rsidR="00261A34" w:rsidRPr="009019A6" w:rsidRDefault="00261A34" w:rsidP="00802480">
            <w:pPr>
              <w:snapToGrid w:val="0"/>
              <w:spacing w:after="0" w:line="240" w:lineRule="auto"/>
              <w:rPr>
                <w:rFonts w:ascii="Times New Roman" w:eastAsia="Times New Roman" w:hAnsi="Times New Roman" w:cs="Times New Roman"/>
              </w:rPr>
            </w:pPr>
            <w:r w:rsidRPr="009019A6">
              <w:rPr>
                <w:rFonts w:ascii="Times New Roman" w:eastAsia="Times New Roman" w:hAnsi="Times New Roman" w:cs="Times New Roman"/>
              </w:rPr>
              <w:t>Secondary Contact Recreation</w:t>
            </w:r>
          </w:p>
        </w:tc>
      </w:tr>
    </w:tbl>
    <w:p w:rsidR="009019A6" w:rsidRDefault="009019A6" w:rsidP="00802480">
      <w:pPr>
        <w:spacing w:after="0" w:line="240" w:lineRule="auto"/>
        <w:jc w:val="both"/>
        <w:rPr>
          <w:rFonts w:ascii="Times New Roman" w:hAnsi="Times New Roman" w:cs="Times New Roman"/>
        </w:rPr>
      </w:pPr>
    </w:p>
    <w:p w:rsidR="00261A34" w:rsidRDefault="00261A34" w:rsidP="00802480">
      <w:pPr>
        <w:spacing w:after="0" w:line="240" w:lineRule="auto"/>
        <w:jc w:val="both"/>
        <w:rPr>
          <w:rFonts w:ascii="Times New Roman" w:hAnsi="Times New Roman" w:cs="Times New Roman"/>
        </w:rPr>
      </w:pPr>
      <w:r w:rsidRPr="009019A6">
        <w:rPr>
          <w:rFonts w:ascii="Times New Roman" w:hAnsi="Times New Roman" w:cs="Times New Roman"/>
        </w:rPr>
        <w:t xml:space="preserve">It may </w:t>
      </w:r>
      <w:r w:rsidR="00BD7A49">
        <w:rPr>
          <w:rFonts w:ascii="Times New Roman" w:hAnsi="Times New Roman" w:cs="Times New Roman"/>
        </w:rPr>
        <w:t xml:space="preserve">be </w:t>
      </w:r>
      <w:r w:rsidRPr="009019A6">
        <w:rPr>
          <w:rFonts w:ascii="Times New Roman" w:hAnsi="Times New Roman" w:cs="Times New Roman"/>
        </w:rPr>
        <w:t xml:space="preserve">obvious that the Stream Database does not perfectly reflect this list when 303 (d) listing categories (described below) are assigned.  This is no mistake.  All recreation and aquatic life uses are assessed by the Ohio EPA, but the only water supply use assessed is public drinking water.  </w:t>
      </w:r>
      <w:r w:rsidR="00E56E18">
        <w:rPr>
          <w:rFonts w:ascii="Times New Roman" w:hAnsi="Times New Roman" w:cs="Times New Roman"/>
        </w:rPr>
        <w:t>Ohio EPA also assesses</w:t>
      </w:r>
      <w:r w:rsidRPr="009019A6">
        <w:rPr>
          <w:rFonts w:ascii="Times New Roman" w:hAnsi="Times New Roman" w:cs="Times New Roman"/>
        </w:rPr>
        <w:t xml:space="preserve"> </w:t>
      </w:r>
      <w:r w:rsidR="001C748B">
        <w:rPr>
          <w:rFonts w:ascii="Times New Roman" w:hAnsi="Times New Roman" w:cs="Times New Roman"/>
        </w:rPr>
        <w:t xml:space="preserve">human health </w:t>
      </w:r>
      <w:r w:rsidR="000D1BBC" w:rsidRPr="009019A6">
        <w:rPr>
          <w:rFonts w:ascii="Times New Roman" w:hAnsi="Times New Roman" w:cs="Times New Roman"/>
        </w:rPr>
        <w:t xml:space="preserve">based on </w:t>
      </w:r>
      <w:r w:rsidR="00E56E18">
        <w:rPr>
          <w:rFonts w:ascii="Times New Roman" w:hAnsi="Times New Roman" w:cs="Times New Roman"/>
        </w:rPr>
        <w:t>the purity of fish that may be eaten</w:t>
      </w:r>
      <w:r w:rsidR="000D1BBC" w:rsidRPr="009019A6">
        <w:rPr>
          <w:rFonts w:ascii="Times New Roman" w:hAnsi="Times New Roman" w:cs="Times New Roman"/>
        </w:rPr>
        <w:t xml:space="preserve">, but </w:t>
      </w:r>
      <w:r w:rsidR="00E56E18">
        <w:rPr>
          <w:rFonts w:ascii="Times New Roman" w:hAnsi="Times New Roman" w:cs="Times New Roman"/>
        </w:rPr>
        <w:t xml:space="preserve">fish consumption is </w:t>
      </w:r>
      <w:r w:rsidR="000D1BBC" w:rsidRPr="009019A6">
        <w:rPr>
          <w:rFonts w:ascii="Times New Roman" w:hAnsi="Times New Roman" w:cs="Times New Roman"/>
        </w:rPr>
        <w:t>not listed in administrative code as a beneficial use</w:t>
      </w:r>
      <w:r w:rsidRPr="009019A6">
        <w:rPr>
          <w:rFonts w:ascii="Times New Roman" w:hAnsi="Times New Roman" w:cs="Times New Roman"/>
        </w:rPr>
        <w:t>.  This parameter is based on fis</w:t>
      </w:r>
      <w:r w:rsidR="00F42057" w:rsidRPr="009019A6">
        <w:rPr>
          <w:rFonts w:ascii="Times New Roman" w:hAnsi="Times New Roman" w:cs="Times New Roman"/>
        </w:rPr>
        <w:t>h tissue analysis for mercury and</w:t>
      </w:r>
      <w:r w:rsidRPr="009019A6">
        <w:rPr>
          <w:rFonts w:ascii="Times New Roman" w:hAnsi="Times New Roman" w:cs="Times New Roman"/>
        </w:rPr>
        <w:t xml:space="preserve"> p</w:t>
      </w:r>
      <w:r w:rsidR="00F42057" w:rsidRPr="009019A6">
        <w:rPr>
          <w:rFonts w:ascii="Times New Roman" w:hAnsi="Times New Roman" w:cs="Times New Roman"/>
        </w:rPr>
        <w:t>olychlorinated biphenyls (PCBs).  Consuming fish from these streams coul</w:t>
      </w:r>
      <w:r w:rsidR="00E56E18">
        <w:rPr>
          <w:rFonts w:ascii="Times New Roman" w:hAnsi="Times New Roman" w:cs="Times New Roman"/>
        </w:rPr>
        <w:t>d be a threat to human health.</w:t>
      </w:r>
    </w:p>
    <w:p w:rsidR="00E56E18" w:rsidRPr="00E56E18" w:rsidRDefault="00E56E18" w:rsidP="00802480">
      <w:pPr>
        <w:spacing w:after="0" w:line="240" w:lineRule="auto"/>
        <w:jc w:val="both"/>
        <w:rPr>
          <w:rFonts w:ascii="Times New Roman" w:hAnsi="Times New Roman" w:cs="Times New Roman"/>
          <w:sz w:val="12"/>
          <w:szCs w:val="12"/>
        </w:rPr>
      </w:pPr>
    </w:p>
    <w:p w:rsidR="00261A34" w:rsidRDefault="00261A34" w:rsidP="00802480">
      <w:pPr>
        <w:spacing w:after="0" w:line="240" w:lineRule="auto"/>
        <w:jc w:val="both"/>
        <w:rPr>
          <w:rFonts w:ascii="Times New Roman" w:hAnsi="Times New Roman" w:cs="Times New Roman"/>
        </w:rPr>
      </w:pPr>
      <w:r w:rsidRPr="009019A6">
        <w:rPr>
          <w:rFonts w:ascii="Times New Roman" w:hAnsi="Times New Roman" w:cs="Times New Roman"/>
        </w:rPr>
        <w:t>More information on beneficial uses and antidegradation (explained below) can be found on the Ohio EPA site for Ohio Ad</w:t>
      </w:r>
      <w:r w:rsidR="00E56E18">
        <w:rPr>
          <w:rFonts w:ascii="Times New Roman" w:hAnsi="Times New Roman" w:cs="Times New Roman"/>
        </w:rPr>
        <w:t>ministrative Code rule 3745-1:</w:t>
      </w:r>
    </w:p>
    <w:p w:rsidR="00E56E18" w:rsidRPr="00E56E18" w:rsidRDefault="00E56E18" w:rsidP="00802480">
      <w:pPr>
        <w:spacing w:after="0" w:line="240" w:lineRule="auto"/>
        <w:jc w:val="both"/>
        <w:rPr>
          <w:rFonts w:ascii="Times New Roman" w:hAnsi="Times New Roman" w:cs="Times New Roman"/>
          <w:sz w:val="6"/>
          <w:szCs w:val="6"/>
        </w:rPr>
      </w:pPr>
    </w:p>
    <w:p w:rsidR="00261A34" w:rsidRPr="009019A6" w:rsidRDefault="0032333B" w:rsidP="00802480">
      <w:pPr>
        <w:spacing w:after="0" w:line="240" w:lineRule="auto"/>
        <w:jc w:val="both"/>
        <w:rPr>
          <w:rFonts w:ascii="Times New Roman" w:hAnsi="Times New Roman" w:cs="Times New Roman"/>
        </w:rPr>
      </w:pPr>
      <w:hyperlink r:id="rId20" w:history="1">
        <w:r w:rsidR="00261A34" w:rsidRPr="009019A6">
          <w:rPr>
            <w:rStyle w:val="Hyperlink"/>
            <w:rFonts w:ascii="Times New Roman" w:hAnsi="Times New Roman" w:cs="Times New Roman"/>
          </w:rPr>
          <w:t>http://www.epa.state.oh.us/dsw/rules/3745_1.aspx</w:t>
        </w:r>
      </w:hyperlink>
    </w:p>
    <w:p w:rsidR="00E56E18" w:rsidRPr="00E56E18" w:rsidRDefault="00E56E18" w:rsidP="00802480">
      <w:pPr>
        <w:spacing w:after="0" w:line="240" w:lineRule="auto"/>
        <w:jc w:val="both"/>
        <w:rPr>
          <w:rFonts w:ascii="Times New Roman" w:hAnsi="Times New Roman" w:cs="Times New Roman"/>
          <w:sz w:val="12"/>
          <w:szCs w:val="12"/>
        </w:rPr>
      </w:pPr>
    </w:p>
    <w:p w:rsidR="000D1BBC" w:rsidRDefault="00E56E18" w:rsidP="00802480">
      <w:pPr>
        <w:spacing w:after="0" w:line="240" w:lineRule="auto"/>
        <w:jc w:val="both"/>
        <w:rPr>
          <w:rFonts w:ascii="Times New Roman" w:hAnsi="Times New Roman" w:cs="Times New Roman"/>
        </w:rPr>
      </w:pPr>
      <w:r>
        <w:rPr>
          <w:rFonts w:ascii="Times New Roman" w:hAnsi="Times New Roman" w:cs="Times New Roman"/>
        </w:rPr>
        <w:t>Note:  When visiting this site</w:t>
      </w:r>
      <w:r w:rsidR="00F42057" w:rsidRPr="009019A6">
        <w:rPr>
          <w:rFonts w:ascii="Times New Roman" w:hAnsi="Times New Roman" w:cs="Times New Roman"/>
        </w:rPr>
        <w:t xml:space="preserve"> you may notice that the Primary Contact Recreation use is split into three classes.  This is a recent development, and these new uses have not yet been assigned to all appropriate Ohio streams.  These new uses will likely be integrated into the Stream Database as soon as they become available.</w:t>
      </w:r>
    </w:p>
    <w:p w:rsidR="00E56E18" w:rsidRPr="00E56E18" w:rsidRDefault="00E56E18" w:rsidP="00802480">
      <w:pPr>
        <w:spacing w:after="0" w:line="240" w:lineRule="auto"/>
        <w:jc w:val="both"/>
        <w:rPr>
          <w:rFonts w:ascii="Times New Roman" w:hAnsi="Times New Roman" w:cs="Times New Roman"/>
          <w:sz w:val="16"/>
          <w:szCs w:val="16"/>
        </w:rPr>
      </w:pPr>
    </w:p>
    <w:p w:rsidR="00542EF1" w:rsidRPr="009019A6" w:rsidRDefault="00044D59" w:rsidP="00802480">
      <w:pPr>
        <w:suppressAutoHyphens w:val="0"/>
        <w:spacing w:after="0" w:line="240" w:lineRule="auto"/>
        <w:jc w:val="both"/>
        <w:rPr>
          <w:rFonts w:ascii="Times New Roman" w:eastAsia="Times New Roman" w:hAnsi="Times New Roman" w:cs="Times New Roman"/>
          <w:b/>
          <w:color w:val="008000"/>
          <w:u w:val="single"/>
          <w:vertAlign w:val="superscript"/>
          <w:lang w:eastAsia="en-US"/>
        </w:rPr>
      </w:pPr>
      <w:r w:rsidRPr="009019A6">
        <w:rPr>
          <w:rFonts w:ascii="Times New Roman" w:eastAsia="Times New Roman" w:hAnsi="Times New Roman" w:cs="Times New Roman"/>
          <w:b/>
          <w:u w:val="single"/>
          <w:lang w:eastAsia="en-US"/>
        </w:rPr>
        <w:t xml:space="preserve">303(d) Listing Category </w:t>
      </w:r>
    </w:p>
    <w:p w:rsidR="00DC3761" w:rsidRPr="00E56E18" w:rsidRDefault="00DC3761" w:rsidP="00802480">
      <w:pPr>
        <w:suppressAutoHyphens w:val="0"/>
        <w:spacing w:after="0" w:line="240" w:lineRule="auto"/>
        <w:jc w:val="both"/>
        <w:rPr>
          <w:rFonts w:ascii="Times New Roman" w:eastAsia="Times New Roman" w:hAnsi="Times New Roman" w:cs="Times New Roman"/>
          <w:color w:val="008000"/>
          <w:sz w:val="6"/>
          <w:szCs w:val="6"/>
          <w:lang w:eastAsia="en-US"/>
        </w:rPr>
      </w:pPr>
    </w:p>
    <w:p w:rsidR="001C3319" w:rsidRPr="009019A6" w:rsidRDefault="00DC3761" w:rsidP="00802480">
      <w:pPr>
        <w:suppressAutoHyphens w:val="0"/>
        <w:spacing w:after="0" w:line="240" w:lineRule="auto"/>
        <w:jc w:val="both"/>
        <w:rPr>
          <w:rFonts w:ascii="Times New Roman" w:eastAsia="Times New Roman" w:hAnsi="Times New Roman" w:cs="Times New Roman"/>
          <w:lang w:eastAsia="en-US"/>
        </w:rPr>
      </w:pPr>
      <w:r w:rsidRPr="009019A6">
        <w:rPr>
          <w:rFonts w:ascii="Times New Roman" w:eastAsia="Times New Roman" w:hAnsi="Times New Roman" w:cs="Times New Roman"/>
          <w:lang w:eastAsia="en-US"/>
        </w:rPr>
        <w:t>These categories are assigned by the Ohio EPA</w:t>
      </w:r>
      <w:r w:rsidR="00CE4FE9" w:rsidRPr="009019A6">
        <w:rPr>
          <w:rFonts w:ascii="Times New Roman" w:eastAsia="Times New Roman" w:hAnsi="Times New Roman" w:cs="Times New Roman"/>
          <w:lang w:eastAsia="en-US"/>
        </w:rPr>
        <w:t>, and reflect U</w:t>
      </w:r>
      <w:r w:rsidR="001C748B">
        <w:rPr>
          <w:rFonts w:ascii="Times New Roman" w:eastAsia="Times New Roman" w:hAnsi="Times New Roman" w:cs="Times New Roman"/>
          <w:lang w:eastAsia="en-US"/>
        </w:rPr>
        <w:t>.</w:t>
      </w:r>
      <w:r w:rsidR="00CE4FE9" w:rsidRPr="009019A6">
        <w:rPr>
          <w:rFonts w:ascii="Times New Roman" w:eastAsia="Times New Roman" w:hAnsi="Times New Roman" w:cs="Times New Roman"/>
          <w:lang w:eastAsia="en-US"/>
        </w:rPr>
        <w:t>S</w:t>
      </w:r>
      <w:r w:rsidR="001C748B">
        <w:rPr>
          <w:rFonts w:ascii="Times New Roman" w:eastAsia="Times New Roman" w:hAnsi="Times New Roman" w:cs="Times New Roman"/>
          <w:lang w:eastAsia="en-US"/>
        </w:rPr>
        <w:t>.</w:t>
      </w:r>
      <w:r w:rsidR="00CE4FE9" w:rsidRPr="009019A6">
        <w:rPr>
          <w:rFonts w:ascii="Times New Roman" w:eastAsia="Times New Roman" w:hAnsi="Times New Roman" w:cs="Times New Roman"/>
          <w:lang w:eastAsia="en-US"/>
        </w:rPr>
        <w:t xml:space="preserve"> EPA guidance for the 303 (d) listing process.  </w:t>
      </w:r>
      <w:r w:rsidR="001C3319" w:rsidRPr="009019A6">
        <w:rPr>
          <w:rFonts w:ascii="Times New Roman" w:eastAsia="Times New Roman" w:hAnsi="Times New Roman" w:cs="Times New Roman"/>
          <w:lang w:eastAsia="en-US"/>
        </w:rPr>
        <w:t>The 303 (d) list functions as a way of keeping track of streams that are deemed impaired.  Only streams that are considered</w:t>
      </w:r>
      <w:r w:rsidR="004C6AF9" w:rsidRPr="009019A6">
        <w:rPr>
          <w:rFonts w:ascii="Times New Roman" w:eastAsia="Times New Roman" w:hAnsi="Times New Roman" w:cs="Times New Roman"/>
          <w:lang w:eastAsia="en-US"/>
        </w:rPr>
        <w:t xml:space="preserve"> both</w:t>
      </w:r>
      <w:r w:rsidR="001C3319" w:rsidRPr="009019A6">
        <w:rPr>
          <w:rFonts w:ascii="Times New Roman" w:eastAsia="Times New Roman" w:hAnsi="Times New Roman" w:cs="Times New Roman"/>
          <w:lang w:eastAsia="en-US"/>
        </w:rPr>
        <w:t xml:space="preserve"> impaired, and lacking adequate control meas</w:t>
      </w:r>
      <w:r w:rsidR="00151816" w:rsidRPr="009019A6">
        <w:rPr>
          <w:rFonts w:ascii="Times New Roman" w:eastAsia="Times New Roman" w:hAnsi="Times New Roman" w:cs="Times New Roman"/>
          <w:lang w:eastAsia="en-US"/>
        </w:rPr>
        <w:t>ures to fix the impairment, are</w:t>
      </w:r>
      <w:r w:rsidR="001C3319" w:rsidRPr="009019A6">
        <w:rPr>
          <w:rFonts w:ascii="Times New Roman" w:eastAsia="Times New Roman" w:hAnsi="Times New Roman" w:cs="Times New Roman"/>
          <w:lang w:eastAsia="en-US"/>
        </w:rPr>
        <w:t xml:space="preserve"> placed on the list.  </w:t>
      </w:r>
    </w:p>
    <w:p w:rsidR="001C3319" w:rsidRPr="00E56E18" w:rsidRDefault="001C3319" w:rsidP="00802480">
      <w:pPr>
        <w:suppressAutoHyphens w:val="0"/>
        <w:spacing w:after="0" w:line="240" w:lineRule="auto"/>
        <w:jc w:val="both"/>
        <w:rPr>
          <w:rFonts w:ascii="Times New Roman" w:eastAsia="Times New Roman" w:hAnsi="Times New Roman" w:cs="Times New Roman"/>
          <w:sz w:val="12"/>
          <w:szCs w:val="12"/>
          <w:lang w:eastAsia="en-US"/>
        </w:rPr>
      </w:pPr>
    </w:p>
    <w:p w:rsidR="00DC3761" w:rsidRPr="009019A6" w:rsidRDefault="001C3319" w:rsidP="00802480">
      <w:pPr>
        <w:suppressAutoHyphens w:val="0"/>
        <w:spacing w:after="0" w:line="240" w:lineRule="auto"/>
        <w:jc w:val="both"/>
        <w:rPr>
          <w:rFonts w:ascii="Times New Roman" w:eastAsia="Times New Roman" w:hAnsi="Times New Roman" w:cs="Times New Roman"/>
          <w:lang w:eastAsia="en-US"/>
        </w:rPr>
      </w:pPr>
      <w:r w:rsidRPr="009019A6">
        <w:rPr>
          <w:rFonts w:ascii="Times New Roman" w:eastAsia="Times New Roman" w:hAnsi="Times New Roman" w:cs="Times New Roman"/>
          <w:lang w:eastAsia="en-US"/>
        </w:rPr>
        <w:t xml:space="preserve">Assessment categories are designated based </w:t>
      </w:r>
      <w:r w:rsidR="004C6AF9" w:rsidRPr="009019A6">
        <w:rPr>
          <w:rFonts w:ascii="Times New Roman" w:eastAsia="Times New Roman" w:hAnsi="Times New Roman" w:cs="Times New Roman"/>
          <w:lang w:eastAsia="en-US"/>
        </w:rPr>
        <w:t xml:space="preserve">on </w:t>
      </w:r>
      <w:r w:rsidRPr="009019A6">
        <w:rPr>
          <w:rFonts w:ascii="Times New Roman" w:eastAsia="Times New Roman" w:hAnsi="Times New Roman" w:cs="Times New Roman"/>
          <w:lang w:eastAsia="en-US"/>
        </w:rPr>
        <w:t>attainment of a stream</w:t>
      </w:r>
      <w:r w:rsidR="001C748B">
        <w:rPr>
          <w:rFonts w:ascii="Times New Roman" w:eastAsia="Times New Roman" w:hAnsi="Times New Roman" w:cs="Times New Roman"/>
          <w:lang w:eastAsia="en-US"/>
        </w:rPr>
        <w:t>’</w:t>
      </w:r>
      <w:r w:rsidRPr="009019A6">
        <w:rPr>
          <w:rFonts w:ascii="Times New Roman" w:eastAsia="Times New Roman" w:hAnsi="Times New Roman" w:cs="Times New Roman"/>
          <w:lang w:eastAsia="en-US"/>
        </w:rPr>
        <w:t>s beneficial uses.  Beneficial uses that fit into the categories of aquatic life, recreation, and water supply</w:t>
      </w:r>
      <w:r w:rsidR="004C6AF9" w:rsidRPr="009019A6">
        <w:rPr>
          <w:rFonts w:ascii="Times New Roman" w:eastAsia="Times New Roman" w:hAnsi="Times New Roman" w:cs="Times New Roman"/>
          <w:lang w:eastAsia="en-US"/>
        </w:rPr>
        <w:t xml:space="preserve"> are assigned to each stream in Ohio.  When stream monitoring occurs, variables that affect a stream</w:t>
      </w:r>
      <w:r w:rsidR="001C748B">
        <w:rPr>
          <w:rFonts w:ascii="Times New Roman" w:eastAsia="Times New Roman" w:hAnsi="Times New Roman" w:cs="Times New Roman"/>
          <w:lang w:eastAsia="en-US"/>
        </w:rPr>
        <w:t>’</w:t>
      </w:r>
      <w:r w:rsidR="004C6AF9" w:rsidRPr="009019A6">
        <w:rPr>
          <w:rFonts w:ascii="Times New Roman" w:eastAsia="Times New Roman" w:hAnsi="Times New Roman" w:cs="Times New Roman"/>
          <w:lang w:eastAsia="en-US"/>
        </w:rPr>
        <w:t>s attainment of these uses are sampled.  Guidelines are described by the U</w:t>
      </w:r>
      <w:r w:rsidR="00A06254">
        <w:rPr>
          <w:rFonts w:ascii="Times New Roman" w:eastAsia="Times New Roman" w:hAnsi="Times New Roman" w:cs="Times New Roman"/>
          <w:lang w:eastAsia="en-US"/>
        </w:rPr>
        <w:t>.</w:t>
      </w:r>
      <w:r w:rsidR="004C6AF9" w:rsidRPr="009019A6">
        <w:rPr>
          <w:rFonts w:ascii="Times New Roman" w:eastAsia="Times New Roman" w:hAnsi="Times New Roman" w:cs="Times New Roman"/>
          <w:lang w:eastAsia="en-US"/>
        </w:rPr>
        <w:t>S</w:t>
      </w:r>
      <w:r w:rsidR="00A06254">
        <w:rPr>
          <w:rFonts w:ascii="Times New Roman" w:eastAsia="Times New Roman" w:hAnsi="Times New Roman" w:cs="Times New Roman"/>
          <w:lang w:eastAsia="en-US"/>
        </w:rPr>
        <w:t>.</w:t>
      </w:r>
      <w:r w:rsidR="004C6AF9" w:rsidRPr="009019A6">
        <w:rPr>
          <w:rFonts w:ascii="Times New Roman" w:eastAsia="Times New Roman" w:hAnsi="Times New Roman" w:cs="Times New Roman"/>
          <w:lang w:eastAsia="en-US"/>
        </w:rPr>
        <w:t xml:space="preserve"> EPA or state agencies (Ohio EPA) that set standard limits which determine whether a measured variable is posing a threat to</w:t>
      </w:r>
      <w:r w:rsidR="00395085" w:rsidRPr="009019A6">
        <w:rPr>
          <w:rFonts w:ascii="Times New Roman" w:eastAsia="Times New Roman" w:hAnsi="Times New Roman" w:cs="Times New Roman"/>
          <w:lang w:eastAsia="en-US"/>
        </w:rPr>
        <w:t xml:space="preserve"> the</w:t>
      </w:r>
      <w:r w:rsidR="00E56E18">
        <w:rPr>
          <w:rFonts w:ascii="Times New Roman" w:eastAsia="Times New Roman" w:hAnsi="Times New Roman" w:cs="Times New Roman"/>
          <w:lang w:eastAsia="en-US"/>
        </w:rPr>
        <w:t xml:space="preserve"> beneficial uses of a stream.</w:t>
      </w:r>
    </w:p>
    <w:p w:rsidR="00C4616C" w:rsidRPr="00E56E18" w:rsidRDefault="00C4616C" w:rsidP="009019A6">
      <w:pPr>
        <w:suppressAutoHyphens w:val="0"/>
        <w:spacing w:after="0" w:line="240" w:lineRule="auto"/>
        <w:jc w:val="both"/>
        <w:rPr>
          <w:rFonts w:ascii="Times New Roman" w:eastAsia="Times New Roman" w:hAnsi="Times New Roman" w:cs="Times New Roman"/>
          <w:sz w:val="12"/>
          <w:szCs w:val="12"/>
          <w:lang w:eastAsia="en-US"/>
        </w:rPr>
      </w:pPr>
    </w:p>
    <w:p w:rsidR="00CF6A15" w:rsidRPr="00060DB9" w:rsidRDefault="00C4616C" w:rsidP="00060DB9">
      <w:pPr>
        <w:suppressAutoHyphens w:val="0"/>
        <w:spacing w:after="0" w:line="240" w:lineRule="auto"/>
        <w:jc w:val="both"/>
        <w:rPr>
          <w:rFonts w:ascii="Times New Roman" w:eastAsia="Times New Roman" w:hAnsi="Times New Roman" w:cs="Times New Roman"/>
          <w:lang w:eastAsia="en-US"/>
        </w:rPr>
      </w:pPr>
      <w:r w:rsidRPr="009019A6">
        <w:rPr>
          <w:rFonts w:ascii="Times New Roman" w:eastAsia="Times New Roman" w:hAnsi="Times New Roman" w:cs="Times New Roman"/>
          <w:lang w:eastAsia="en-US"/>
        </w:rPr>
        <w:t xml:space="preserve">A category is assigned to each beneficial use of a stream.  </w:t>
      </w:r>
      <w:r w:rsidR="00E56E18">
        <w:rPr>
          <w:rFonts w:ascii="Times New Roman" w:eastAsia="Times New Roman" w:hAnsi="Times New Roman" w:cs="Times New Roman"/>
          <w:lang w:eastAsia="en-US"/>
        </w:rPr>
        <w:t>Figure B-3</w:t>
      </w:r>
      <w:r w:rsidRPr="009019A6">
        <w:rPr>
          <w:rFonts w:ascii="Times New Roman" w:eastAsia="Times New Roman" w:hAnsi="Times New Roman" w:cs="Times New Roman"/>
          <w:lang w:eastAsia="en-US"/>
        </w:rPr>
        <w:t xml:space="preserve"> below lists and describes these categories.  When a beneficial use of a stream is assigned category 5, it is placed on the 303 (d) list.  </w:t>
      </w:r>
      <w:r w:rsidR="00E56E18">
        <w:rPr>
          <w:rFonts w:ascii="Times New Roman" w:hAnsi="Times New Roman" w:cs="Times New Roman"/>
          <w:b/>
        </w:rPr>
        <w:t>Figure B-3:</w:t>
      </w:r>
      <w:r w:rsidR="00CF6A15" w:rsidRPr="00E56E18">
        <w:rPr>
          <w:rFonts w:ascii="Times New Roman" w:hAnsi="Times New Roman" w:cs="Times New Roman"/>
          <w:b/>
        </w:rPr>
        <w:t xml:space="preserve"> Category </w:t>
      </w:r>
      <w:r w:rsidR="00E56E18">
        <w:rPr>
          <w:rFonts w:ascii="Times New Roman" w:hAnsi="Times New Roman" w:cs="Times New Roman"/>
          <w:b/>
        </w:rPr>
        <w:t>Definitions for the 303(d) list</w:t>
      </w:r>
    </w:p>
    <w:p w:rsidR="00E56E18" w:rsidRPr="00564B07" w:rsidRDefault="00E56E18" w:rsidP="00E56E18">
      <w:pPr>
        <w:spacing w:after="0" w:line="240" w:lineRule="auto"/>
        <w:rPr>
          <w:rFonts w:ascii="Times New Roman" w:hAnsi="Times New Roman" w:cs="Times New Roman"/>
          <w:b/>
          <w:sz w:val="16"/>
          <w:szCs w:val="16"/>
        </w:rPr>
      </w:pPr>
    </w:p>
    <w:p w:rsidR="00E56E18" w:rsidRDefault="00D46C5D" w:rsidP="009019A6">
      <w:pPr>
        <w:spacing w:line="240" w:lineRule="auto"/>
        <w:rPr>
          <w:rFonts w:ascii="Times New Roman" w:hAnsi="Times New Roman" w:cs="Times New Roman"/>
          <w:b/>
          <w:u w:val="single"/>
        </w:rPr>
      </w:pPr>
      <w:r w:rsidRPr="009019A6">
        <w:rPr>
          <w:rFonts w:ascii="Times New Roman" w:hAnsi="Times New Roman" w:cs="Times New Roman"/>
          <w:noProof/>
          <w:lang w:eastAsia="en-US"/>
        </w:rPr>
        <w:drawing>
          <wp:inline distT="0" distB="0" distL="0" distR="0">
            <wp:extent cx="5728250" cy="3548418"/>
            <wp:effectExtent l="19050" t="0" r="58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l="2206" t="4059" r="1377"/>
                    <a:stretch>
                      <a:fillRect/>
                    </a:stretch>
                  </pic:blipFill>
                  <pic:spPr bwMode="auto">
                    <a:xfrm>
                      <a:off x="0" y="0"/>
                      <a:ext cx="5728250" cy="3548418"/>
                    </a:xfrm>
                    <a:prstGeom prst="rect">
                      <a:avLst/>
                    </a:prstGeom>
                    <a:noFill/>
                    <a:ln w="9525">
                      <a:noFill/>
                      <a:miter lim="800000"/>
                      <a:headEnd/>
                      <a:tailEnd/>
                    </a:ln>
                  </pic:spPr>
                </pic:pic>
              </a:graphicData>
            </a:graphic>
          </wp:inline>
        </w:drawing>
      </w:r>
    </w:p>
    <w:p w:rsidR="00564B07" w:rsidRDefault="00564B07" w:rsidP="00564B07">
      <w:pPr>
        <w:spacing w:after="0" w:line="240" w:lineRule="auto"/>
        <w:rPr>
          <w:rFonts w:ascii="Times New Roman" w:hAnsi="Times New Roman" w:cs="Times New Roman"/>
          <w:b/>
          <w:u w:val="single"/>
        </w:rPr>
      </w:pPr>
    </w:p>
    <w:p w:rsidR="003D592C" w:rsidRDefault="003D592C" w:rsidP="00E56E18">
      <w:pPr>
        <w:spacing w:after="0" w:line="240" w:lineRule="auto"/>
        <w:rPr>
          <w:rFonts w:ascii="Times New Roman" w:hAnsi="Times New Roman" w:cs="Times New Roman"/>
          <w:b/>
          <w:u w:val="single"/>
        </w:rPr>
      </w:pPr>
      <w:r w:rsidRPr="009019A6">
        <w:rPr>
          <w:rFonts w:ascii="Times New Roman" w:hAnsi="Times New Roman" w:cs="Times New Roman"/>
          <w:b/>
          <w:u w:val="single"/>
        </w:rPr>
        <w:t>Causes and Sources of Impairment</w:t>
      </w:r>
    </w:p>
    <w:p w:rsidR="00E56E18" w:rsidRPr="00E56E18" w:rsidRDefault="00E56E18" w:rsidP="00E56E18">
      <w:pPr>
        <w:spacing w:after="0" w:line="240" w:lineRule="auto"/>
        <w:rPr>
          <w:rFonts w:ascii="Times New Roman" w:hAnsi="Times New Roman" w:cs="Times New Roman"/>
          <w:sz w:val="8"/>
          <w:szCs w:val="8"/>
        </w:rPr>
      </w:pPr>
    </w:p>
    <w:p w:rsidR="0022479D" w:rsidRDefault="001C748B" w:rsidP="00E56E18">
      <w:pPr>
        <w:spacing w:after="0" w:line="240" w:lineRule="auto"/>
        <w:jc w:val="both"/>
        <w:rPr>
          <w:rFonts w:ascii="Times New Roman" w:hAnsi="Times New Roman" w:cs="Times New Roman"/>
        </w:rPr>
      </w:pPr>
      <w:r>
        <w:rPr>
          <w:rFonts w:ascii="Times New Roman" w:hAnsi="Times New Roman" w:cs="Times New Roman"/>
        </w:rPr>
        <w:t>C</w:t>
      </w:r>
      <w:r w:rsidR="003D592C" w:rsidRPr="009019A6">
        <w:rPr>
          <w:rFonts w:ascii="Times New Roman" w:hAnsi="Times New Roman" w:cs="Times New Roman"/>
        </w:rPr>
        <w:t xml:space="preserve">auses of impairment </w:t>
      </w:r>
      <w:r>
        <w:rPr>
          <w:rFonts w:ascii="Times New Roman" w:hAnsi="Times New Roman" w:cs="Times New Roman"/>
        </w:rPr>
        <w:t xml:space="preserve">are </w:t>
      </w:r>
      <w:r w:rsidR="003D592C" w:rsidRPr="009019A6">
        <w:rPr>
          <w:rFonts w:ascii="Times New Roman" w:hAnsi="Times New Roman" w:cs="Times New Roman"/>
        </w:rPr>
        <w:t>listed for public drink</w:t>
      </w:r>
      <w:r>
        <w:rPr>
          <w:rFonts w:ascii="Times New Roman" w:hAnsi="Times New Roman" w:cs="Times New Roman"/>
        </w:rPr>
        <w:t>ing water and human health.  B</w:t>
      </w:r>
      <w:r w:rsidR="003D592C" w:rsidRPr="009019A6">
        <w:rPr>
          <w:rFonts w:ascii="Times New Roman" w:hAnsi="Times New Roman" w:cs="Times New Roman"/>
        </w:rPr>
        <w:t>oth causes and sources</w:t>
      </w:r>
      <w:r>
        <w:rPr>
          <w:rFonts w:ascii="Times New Roman" w:hAnsi="Times New Roman" w:cs="Times New Roman"/>
        </w:rPr>
        <w:t xml:space="preserve"> are listed</w:t>
      </w:r>
      <w:r w:rsidR="003D592C" w:rsidRPr="009019A6">
        <w:rPr>
          <w:rFonts w:ascii="Times New Roman" w:hAnsi="Times New Roman" w:cs="Times New Roman"/>
        </w:rPr>
        <w:t xml:space="preserve"> for aquatic life.  The causes of impairment indicate which parameter(s) </w:t>
      </w:r>
      <w:r w:rsidR="00366CDA">
        <w:rPr>
          <w:rFonts w:ascii="Times New Roman" w:hAnsi="Times New Roman" w:cs="Times New Roman"/>
        </w:rPr>
        <w:t xml:space="preserve">do not satisfy water quality standards. </w:t>
      </w:r>
      <w:r w:rsidR="00564B07">
        <w:rPr>
          <w:rFonts w:ascii="Times New Roman" w:hAnsi="Times New Roman" w:cs="Times New Roman"/>
        </w:rPr>
        <w:t xml:space="preserve">A cause of impairment addresses the question: </w:t>
      </w:r>
      <w:r w:rsidR="00564B07">
        <w:rPr>
          <w:rFonts w:ascii="Times New Roman" w:hAnsi="Times New Roman" w:cs="Times New Roman"/>
          <w:i/>
        </w:rPr>
        <w:t xml:space="preserve">What is the agent responsible for water quality degradation? </w:t>
      </w:r>
      <w:r w:rsidR="004D35B7" w:rsidRPr="009019A6">
        <w:rPr>
          <w:rFonts w:ascii="Times New Roman" w:hAnsi="Times New Roman" w:cs="Times New Roman"/>
        </w:rPr>
        <w:t xml:space="preserve">The sources of impairment indicate nearby activity that is contributing the </w:t>
      </w:r>
      <w:r w:rsidR="00366CDA">
        <w:rPr>
          <w:rFonts w:ascii="Times New Roman" w:hAnsi="Times New Roman" w:cs="Times New Roman"/>
        </w:rPr>
        <w:t xml:space="preserve">cause of impairment.  </w:t>
      </w:r>
      <w:r w:rsidR="00564B07">
        <w:rPr>
          <w:rFonts w:ascii="Times New Roman" w:hAnsi="Times New Roman" w:cs="Times New Roman"/>
        </w:rPr>
        <w:t xml:space="preserve">A source of impairment addresses the question: </w:t>
      </w:r>
      <w:r w:rsidR="00564B07">
        <w:rPr>
          <w:rFonts w:ascii="Times New Roman" w:hAnsi="Times New Roman" w:cs="Times New Roman"/>
          <w:i/>
        </w:rPr>
        <w:t xml:space="preserve">Where do the causes of impairment originate? </w:t>
      </w:r>
      <w:r w:rsidR="00366CDA">
        <w:rPr>
          <w:rFonts w:ascii="Times New Roman" w:hAnsi="Times New Roman" w:cs="Times New Roman"/>
        </w:rPr>
        <w:t>N</w:t>
      </w:r>
      <w:r w:rsidR="004D35B7" w:rsidRPr="009019A6">
        <w:rPr>
          <w:rFonts w:ascii="Times New Roman" w:hAnsi="Times New Roman" w:cs="Times New Roman"/>
        </w:rPr>
        <w:t xml:space="preserve">o cause of impairment </w:t>
      </w:r>
      <w:r w:rsidR="00366CDA">
        <w:rPr>
          <w:rFonts w:ascii="Times New Roman" w:hAnsi="Times New Roman" w:cs="Times New Roman"/>
        </w:rPr>
        <w:t xml:space="preserve">is </w:t>
      </w:r>
      <w:r w:rsidR="004D35B7" w:rsidRPr="009019A6">
        <w:rPr>
          <w:rFonts w:ascii="Times New Roman" w:hAnsi="Times New Roman" w:cs="Times New Roman"/>
        </w:rPr>
        <w:t>list</w:t>
      </w:r>
      <w:r w:rsidR="00CF6A15" w:rsidRPr="009019A6">
        <w:rPr>
          <w:rFonts w:ascii="Times New Roman" w:hAnsi="Times New Roman" w:cs="Times New Roman"/>
        </w:rPr>
        <w:t xml:space="preserve">ed with recreation because only </w:t>
      </w:r>
      <w:r w:rsidR="004D35B7" w:rsidRPr="009019A6">
        <w:rPr>
          <w:rFonts w:ascii="Times New Roman" w:hAnsi="Times New Roman" w:cs="Times New Roman"/>
        </w:rPr>
        <w:t>one pa</w:t>
      </w:r>
      <w:r w:rsidR="00564B07">
        <w:rPr>
          <w:rFonts w:ascii="Times New Roman" w:hAnsi="Times New Roman" w:cs="Times New Roman"/>
        </w:rPr>
        <w:t>rameter (E. coli) is measured.</w:t>
      </w:r>
    </w:p>
    <w:p w:rsidR="00564B07" w:rsidRPr="00564B07" w:rsidRDefault="00564B07" w:rsidP="00E56E18">
      <w:pPr>
        <w:spacing w:after="0" w:line="240" w:lineRule="auto"/>
        <w:jc w:val="both"/>
        <w:rPr>
          <w:rFonts w:ascii="Times New Roman" w:hAnsi="Times New Roman" w:cs="Times New Roman"/>
          <w:sz w:val="20"/>
          <w:szCs w:val="20"/>
        </w:rPr>
      </w:pPr>
    </w:p>
    <w:p w:rsidR="0022479D" w:rsidRDefault="0022479D" w:rsidP="00E56E18">
      <w:pPr>
        <w:spacing w:after="0" w:line="240" w:lineRule="auto"/>
        <w:rPr>
          <w:rFonts w:ascii="Times New Roman" w:hAnsi="Times New Roman" w:cs="Times New Roman"/>
          <w:b/>
          <w:u w:val="single"/>
        </w:rPr>
      </w:pPr>
      <w:r w:rsidRPr="0022479D">
        <w:rPr>
          <w:rFonts w:ascii="Times New Roman" w:hAnsi="Times New Roman" w:cs="Times New Roman"/>
          <w:b/>
          <w:u w:val="single"/>
        </w:rPr>
        <w:t>Harmful Algal Blooms</w:t>
      </w:r>
    </w:p>
    <w:p w:rsidR="00564B07" w:rsidRPr="00564B07" w:rsidRDefault="00564B07" w:rsidP="00E56E18">
      <w:pPr>
        <w:spacing w:after="0" w:line="240" w:lineRule="auto"/>
        <w:rPr>
          <w:rFonts w:ascii="Times New Roman" w:hAnsi="Times New Roman" w:cs="Times New Roman"/>
          <w:b/>
          <w:sz w:val="8"/>
          <w:szCs w:val="8"/>
          <w:u w:val="single"/>
        </w:rPr>
      </w:pPr>
    </w:p>
    <w:p w:rsidR="00564B07" w:rsidRDefault="0022479D" w:rsidP="00E56E18">
      <w:pPr>
        <w:spacing w:after="0" w:line="240" w:lineRule="auto"/>
        <w:jc w:val="both"/>
        <w:rPr>
          <w:rFonts w:ascii="Times New Roman" w:hAnsi="Times New Roman" w:cs="Times New Roman"/>
        </w:rPr>
      </w:pPr>
      <w:r w:rsidRPr="0022479D">
        <w:rPr>
          <w:rFonts w:ascii="Times New Roman" w:hAnsi="Times New Roman" w:cs="Times New Roman"/>
        </w:rPr>
        <w:t>Harmful Algal Blooms (HABs) are a significant water quality issue because they can potentially produce cyanobacteria toxins capable of causing irritation, illness or sometimes even death in pets, livestock and humans. Most HABs are caused by planktonic bacteria, which are suspended in the water and</w:t>
      </w:r>
      <w:r w:rsidR="00564B07">
        <w:rPr>
          <w:rFonts w:ascii="Times New Roman" w:hAnsi="Times New Roman" w:cs="Times New Roman"/>
        </w:rPr>
        <w:t xml:space="preserve"> rely on currents to move them.  </w:t>
      </w:r>
      <w:r w:rsidR="00564B07" w:rsidRPr="0022479D">
        <w:rPr>
          <w:rFonts w:ascii="Times New Roman" w:hAnsi="Times New Roman" w:cs="Times New Roman"/>
        </w:rPr>
        <w:t xml:space="preserve">The term “algal” is a little misleading because the organisms that normally make up HABs are actually cyanobacteria, which are commonly referred to as “blue-green algae,” </w:t>
      </w:r>
      <w:r w:rsidR="00564B07">
        <w:rPr>
          <w:rFonts w:ascii="Times New Roman" w:hAnsi="Times New Roman" w:cs="Times New Roman"/>
        </w:rPr>
        <w:t>and are not true algae</w:t>
      </w:r>
    </w:p>
    <w:p w:rsidR="00564B07" w:rsidRPr="00564B07" w:rsidRDefault="00564B07" w:rsidP="00E56E18">
      <w:pPr>
        <w:spacing w:after="0" w:line="240" w:lineRule="auto"/>
        <w:jc w:val="both"/>
        <w:rPr>
          <w:rFonts w:ascii="Times New Roman" w:hAnsi="Times New Roman" w:cs="Times New Roman"/>
          <w:sz w:val="12"/>
          <w:szCs w:val="12"/>
        </w:rPr>
      </w:pPr>
    </w:p>
    <w:p w:rsidR="0022479D" w:rsidRPr="00B61368" w:rsidRDefault="0022479D" w:rsidP="00B61368">
      <w:pPr>
        <w:spacing w:after="0" w:line="240" w:lineRule="auto"/>
        <w:jc w:val="both"/>
        <w:rPr>
          <w:rFonts w:ascii="Times New Roman" w:hAnsi="Times New Roman" w:cs="Times New Roman"/>
        </w:rPr>
      </w:pPr>
      <w:r>
        <w:rPr>
          <w:rFonts w:ascii="Times New Roman" w:hAnsi="Times New Roman" w:cs="Times New Roman"/>
        </w:rPr>
        <w:t>The</w:t>
      </w:r>
      <w:r w:rsidR="00B61368">
        <w:rPr>
          <w:rFonts w:ascii="Times New Roman" w:hAnsi="Times New Roman" w:cs="Times New Roman"/>
        </w:rPr>
        <w:t xml:space="preserve"> following</w:t>
      </w:r>
      <w:r w:rsidRPr="0022479D">
        <w:rPr>
          <w:rFonts w:ascii="Times New Roman" w:hAnsi="Times New Roman" w:cs="Times New Roman"/>
        </w:rPr>
        <w:t xml:space="preserve"> table </w:t>
      </w:r>
      <w:r w:rsidR="00564B07">
        <w:rPr>
          <w:rFonts w:ascii="Times New Roman" w:hAnsi="Times New Roman" w:cs="Times New Roman"/>
        </w:rPr>
        <w:t xml:space="preserve">in Figure B-4 </w:t>
      </w:r>
      <w:r w:rsidRPr="0022479D">
        <w:rPr>
          <w:rFonts w:ascii="Times New Roman" w:hAnsi="Times New Roman" w:cs="Times New Roman"/>
        </w:rPr>
        <w:t>shows the cyanobacteria levels at which Ohio authorities activate four types of advisories for Harmful Algal Blooms in public water</w:t>
      </w:r>
      <w:r>
        <w:rPr>
          <w:rFonts w:ascii="Times New Roman" w:hAnsi="Times New Roman" w:cs="Times New Roman"/>
        </w:rPr>
        <w:t xml:space="preserve"> bodies.  The bottom table in the “Harmful Algal Blooms” section</w:t>
      </w:r>
      <w:r w:rsidRPr="0022479D">
        <w:rPr>
          <w:rFonts w:ascii="Times New Roman" w:hAnsi="Times New Roman" w:cs="Times New Roman"/>
        </w:rPr>
        <w:t xml:space="preserve"> </w:t>
      </w:r>
      <w:r w:rsidR="00564B07">
        <w:rPr>
          <w:rFonts w:ascii="Times New Roman" w:hAnsi="Times New Roman" w:cs="Times New Roman"/>
        </w:rPr>
        <w:t xml:space="preserve">of the OKI Stream Database </w:t>
      </w:r>
      <w:r w:rsidRPr="0022479D">
        <w:rPr>
          <w:rFonts w:ascii="Times New Roman" w:hAnsi="Times New Roman" w:cs="Times New Roman"/>
        </w:rPr>
        <w:t>lists the types and levels of cyanobacteria toxin levels measured recently at East Fork Lake in Clermont County.  Also known as Harsha Lake, the state water body serves as a source of public drinking water from a surface water intake and as a place for public recreation at l</w:t>
      </w:r>
      <w:r w:rsidR="00B61368">
        <w:rPr>
          <w:rFonts w:ascii="Times New Roman" w:hAnsi="Times New Roman" w:cs="Times New Roman"/>
        </w:rPr>
        <w:t>akeside campgrounds and beaches</w:t>
      </w:r>
    </w:p>
    <w:p w:rsidR="00564B07" w:rsidRPr="00564B07" w:rsidRDefault="00564B07" w:rsidP="00564B07">
      <w:pPr>
        <w:suppressAutoHyphens w:val="0"/>
        <w:spacing w:after="0" w:line="240" w:lineRule="auto"/>
        <w:textAlignment w:val="top"/>
        <w:outlineLvl w:val="2"/>
        <w:rPr>
          <w:rFonts w:ascii="Times New Roman" w:eastAsia="Times New Roman" w:hAnsi="Times New Roman" w:cs="Times New Roman"/>
          <w:b/>
          <w:bCs/>
          <w:color w:val="181818"/>
          <w:lang w:eastAsia="en-US"/>
        </w:rPr>
      </w:pPr>
      <w:r>
        <w:rPr>
          <w:rFonts w:ascii="Times New Roman" w:eastAsia="Times New Roman" w:hAnsi="Times New Roman" w:cs="Times New Roman"/>
          <w:b/>
          <w:bCs/>
          <w:color w:val="181818"/>
          <w:lang w:eastAsia="en-US"/>
        </w:rPr>
        <w:t>Figure B-4: Ohio’s Harmful Algal Bloom Advisory Levels</w:t>
      </w:r>
    </w:p>
    <w:p w:rsidR="00D0275C" w:rsidRDefault="00D0275C" w:rsidP="00564B07">
      <w:pPr>
        <w:suppressAutoHyphens w:val="0"/>
        <w:spacing w:after="0" w:line="240" w:lineRule="auto"/>
        <w:textAlignment w:val="top"/>
        <w:rPr>
          <w:rFonts w:ascii="Verdana" w:eastAsia="Times New Roman" w:hAnsi="Verdana" w:cs="Arial"/>
          <w:color w:val="000000"/>
          <w:sz w:val="14"/>
          <w:szCs w:val="14"/>
          <w:lang w:eastAsia="en-US"/>
        </w:rPr>
      </w:pPr>
    </w:p>
    <w:p w:rsidR="00564B07" w:rsidRPr="00D0275C" w:rsidRDefault="0022479D" w:rsidP="00564B07">
      <w:pPr>
        <w:suppressAutoHyphens w:val="0"/>
        <w:spacing w:after="0" w:line="240" w:lineRule="auto"/>
        <w:textAlignment w:val="top"/>
        <w:rPr>
          <w:rFonts w:ascii="Times New Roman" w:eastAsia="Times New Roman" w:hAnsi="Times New Roman" w:cs="Times New Roman"/>
          <w:color w:val="000000"/>
          <w:lang w:eastAsia="en-US"/>
        </w:rPr>
      </w:pPr>
      <w:r w:rsidRPr="0022479D">
        <w:rPr>
          <w:rFonts w:ascii="Verdana" w:eastAsia="Times New Roman" w:hAnsi="Verdana" w:cs="Arial"/>
          <w:noProof/>
          <w:color w:val="000000"/>
          <w:sz w:val="14"/>
          <w:szCs w:val="14"/>
          <w:lang w:eastAsia="en-US"/>
        </w:rPr>
        <w:drawing>
          <wp:inline distT="0" distB="0" distL="0" distR="0">
            <wp:extent cx="189865" cy="189865"/>
            <wp:effectExtent l="0" t="0" r="0" b="0"/>
            <wp:docPr id="3" name="Picture 3" descr="http://wwwapp.epa.ohio.gov/gis/mapportal/images/Orange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pp.epa.ohio.gov/gis/mapportal/images/OrangePin.png"/>
                    <pic:cNvPicPr>
                      <a:picLocks noChangeAspect="1" noChangeArrowheads="1"/>
                    </pic:cNvPicPr>
                  </pic:nvPicPr>
                  <pic:blipFill>
                    <a:blip r:embed="rId22"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0275C">
        <w:rPr>
          <w:rFonts w:ascii="Times New Roman" w:eastAsia="Times New Roman" w:hAnsi="Times New Roman" w:cs="Times New Roman"/>
          <w:b/>
          <w:bCs/>
          <w:color w:val="000000"/>
          <w:lang w:eastAsia="en-US"/>
        </w:rPr>
        <w:t>The Recreational Public Health Advisor</w:t>
      </w:r>
      <w:r w:rsidR="00D0275C">
        <w:rPr>
          <w:rFonts w:ascii="Times New Roman" w:eastAsia="Times New Roman" w:hAnsi="Times New Roman" w:cs="Times New Roman"/>
          <w:b/>
          <w:bCs/>
          <w:color w:val="000000"/>
          <w:lang w:eastAsia="en-US"/>
        </w:rPr>
        <w:t xml:space="preserve">y -- </w:t>
      </w:r>
      <w:r w:rsidRPr="00D0275C">
        <w:rPr>
          <w:rFonts w:ascii="Times New Roman" w:eastAsia="Times New Roman" w:hAnsi="Times New Roman" w:cs="Times New Roman"/>
          <w:color w:val="000000"/>
          <w:lang w:eastAsia="en-US"/>
        </w:rPr>
        <w:t xml:space="preserve">A Recreational Public Health Advisory sign will be posted at beaches when toxin levels exceed the recommended threshold, warning individuals who are </w:t>
      </w:r>
      <w:r w:rsidRPr="00D0275C">
        <w:rPr>
          <w:rFonts w:ascii="Times New Roman" w:eastAsia="Times New Roman" w:hAnsi="Times New Roman" w:cs="Times New Roman"/>
          <w:color w:val="000000"/>
          <w:lang w:eastAsia="en-US"/>
        </w:rPr>
        <w:lastRenderedPageBreak/>
        <w:t>elderly or very young and people with compromised immune systems that swimming or wading is not recommended.</w:t>
      </w:r>
    </w:p>
    <w:p w:rsidR="00D0275C" w:rsidRPr="00D0275C" w:rsidRDefault="00D0275C" w:rsidP="00564B07">
      <w:pPr>
        <w:suppressAutoHyphens w:val="0"/>
        <w:spacing w:after="0" w:line="240" w:lineRule="auto"/>
        <w:textAlignment w:val="top"/>
        <w:rPr>
          <w:rFonts w:ascii="Times New Roman" w:eastAsia="Times New Roman" w:hAnsi="Times New Roman" w:cs="Times New Roman"/>
          <w:color w:val="000000"/>
          <w:sz w:val="14"/>
          <w:szCs w:val="14"/>
          <w:lang w:eastAsia="en-US"/>
        </w:rPr>
      </w:pPr>
    </w:p>
    <w:p w:rsidR="00D0275C" w:rsidRPr="00D0275C" w:rsidRDefault="0022479D" w:rsidP="00564B07">
      <w:pPr>
        <w:suppressAutoHyphens w:val="0"/>
        <w:spacing w:after="0" w:line="240" w:lineRule="auto"/>
        <w:textAlignment w:val="top"/>
        <w:rPr>
          <w:rFonts w:ascii="Times New Roman" w:eastAsia="Times New Roman" w:hAnsi="Times New Roman" w:cs="Times New Roman"/>
          <w:color w:val="000000"/>
          <w:lang w:eastAsia="en-US"/>
        </w:rPr>
      </w:pPr>
      <w:r w:rsidRPr="00D0275C">
        <w:rPr>
          <w:rFonts w:ascii="Times New Roman" w:eastAsia="Times New Roman" w:hAnsi="Times New Roman" w:cs="Times New Roman"/>
          <w:noProof/>
          <w:color w:val="000000"/>
          <w:lang w:eastAsia="en-US"/>
        </w:rPr>
        <w:drawing>
          <wp:inline distT="0" distB="0" distL="0" distR="0">
            <wp:extent cx="189865" cy="189865"/>
            <wp:effectExtent l="0" t="0" r="0" b="0"/>
            <wp:docPr id="4" name="Picture 4" descr="http://wwwapp.epa.ohio.gov/gis/mapportal/images/Red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pp.epa.ohio.gov/gis/mapportal/images/RedPin.png"/>
                    <pic:cNvPicPr>
                      <a:picLocks noChangeAspect="1" noChangeArrowheads="1"/>
                    </pic:cNvPicPr>
                  </pic:nvPicPr>
                  <pic:blipFill>
                    <a:blip r:embed="rId23"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0275C">
        <w:rPr>
          <w:rFonts w:ascii="Times New Roman" w:eastAsia="Times New Roman" w:hAnsi="Times New Roman" w:cs="Times New Roman"/>
          <w:b/>
          <w:bCs/>
          <w:color w:val="000000"/>
          <w:lang w:eastAsia="en-US"/>
        </w:rPr>
        <w:t>A No Contact Advisory -</w:t>
      </w:r>
      <w:r w:rsidR="00D0275C">
        <w:rPr>
          <w:rFonts w:ascii="Times New Roman" w:eastAsia="Times New Roman" w:hAnsi="Times New Roman" w:cs="Times New Roman"/>
          <w:b/>
          <w:bCs/>
          <w:color w:val="000000"/>
          <w:lang w:eastAsia="en-US"/>
        </w:rPr>
        <w:t>-</w:t>
      </w:r>
      <w:r w:rsidRPr="00D0275C">
        <w:rPr>
          <w:rFonts w:ascii="Times New Roman" w:eastAsia="Times New Roman" w:hAnsi="Times New Roman" w:cs="Times New Roman"/>
          <w:b/>
          <w:bCs/>
          <w:color w:val="000000"/>
          <w:lang w:eastAsia="en-US"/>
        </w:rPr>
        <w:t xml:space="preserve"> </w:t>
      </w:r>
      <w:r w:rsidRPr="00D0275C">
        <w:rPr>
          <w:rFonts w:ascii="Times New Roman" w:eastAsia="Times New Roman" w:hAnsi="Times New Roman" w:cs="Times New Roman"/>
          <w:color w:val="000000"/>
          <w:lang w:eastAsia="en-US"/>
        </w:rPr>
        <w:t xml:space="preserve">A No Contact Advisory sign will be posted when toxin levels exceed the recommended threshold and there are one or more probable cases of human illness or pet deaths attributable to HABs. </w:t>
      </w:r>
      <w:r w:rsidR="00D0275C" w:rsidRPr="00D0275C">
        <w:rPr>
          <w:rFonts w:ascii="Times New Roman" w:eastAsia="Times New Roman" w:hAnsi="Times New Roman" w:cs="Times New Roman"/>
          <w:color w:val="000000"/>
          <w:lang w:eastAsia="en-US"/>
        </w:rPr>
        <w:t xml:space="preserve"> </w:t>
      </w:r>
      <w:r w:rsidRPr="00D0275C">
        <w:rPr>
          <w:rFonts w:ascii="Times New Roman" w:eastAsia="Times New Roman" w:hAnsi="Times New Roman" w:cs="Times New Roman"/>
          <w:color w:val="000000"/>
          <w:lang w:eastAsia="en-US"/>
        </w:rPr>
        <w:t>This sign will warn people that unsafe toxins are present in the water and to avoid any contact.</w:t>
      </w:r>
    </w:p>
    <w:p w:rsidR="00D0275C" w:rsidRPr="00D0275C" w:rsidRDefault="00D0275C" w:rsidP="00564B07">
      <w:pPr>
        <w:suppressAutoHyphens w:val="0"/>
        <w:spacing w:after="0" w:line="240" w:lineRule="auto"/>
        <w:textAlignment w:val="top"/>
        <w:rPr>
          <w:rFonts w:ascii="Times New Roman" w:eastAsia="Times New Roman" w:hAnsi="Times New Roman" w:cs="Times New Roman"/>
          <w:color w:val="000000"/>
          <w:sz w:val="14"/>
          <w:szCs w:val="14"/>
          <w:lang w:eastAsia="en-US"/>
        </w:rPr>
      </w:pPr>
    </w:p>
    <w:p w:rsidR="00D0275C" w:rsidRPr="00D0275C" w:rsidRDefault="0022479D" w:rsidP="00564B07">
      <w:pPr>
        <w:suppressAutoHyphens w:val="0"/>
        <w:spacing w:after="0" w:line="240" w:lineRule="auto"/>
        <w:textAlignment w:val="top"/>
        <w:rPr>
          <w:rFonts w:ascii="Times New Roman" w:eastAsia="Times New Roman" w:hAnsi="Times New Roman" w:cs="Times New Roman"/>
          <w:color w:val="000000"/>
          <w:lang w:eastAsia="en-US"/>
        </w:rPr>
      </w:pPr>
      <w:r w:rsidRPr="00D0275C">
        <w:rPr>
          <w:rFonts w:ascii="Times New Roman" w:eastAsia="Times New Roman" w:hAnsi="Times New Roman" w:cs="Times New Roman"/>
          <w:noProof/>
          <w:color w:val="000000"/>
          <w:lang w:eastAsia="en-US"/>
        </w:rPr>
        <w:drawing>
          <wp:inline distT="0" distB="0" distL="0" distR="0">
            <wp:extent cx="189865" cy="189865"/>
            <wp:effectExtent l="0" t="0" r="0" b="0"/>
            <wp:docPr id="6" name="Picture 6" descr="http://wwwapp.epa.ohio.gov/gis/mapportal/images/Green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pp.epa.ohio.gov/gis/mapportal/images/GreenPin.png"/>
                    <pic:cNvPicPr>
                      <a:picLocks noChangeAspect="1" noChangeArrowheads="1"/>
                    </pic:cNvPicPr>
                  </pic:nvPicPr>
                  <pic:blipFill>
                    <a:blip r:embed="rId24"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0275C">
        <w:rPr>
          <w:rFonts w:ascii="Times New Roman" w:eastAsia="Times New Roman" w:hAnsi="Times New Roman" w:cs="Times New Roman"/>
          <w:b/>
          <w:bCs/>
          <w:color w:val="000000"/>
          <w:lang w:eastAsia="en-US"/>
        </w:rPr>
        <w:t>Drinking Water Advisory -</w:t>
      </w:r>
      <w:r w:rsidR="00D0275C">
        <w:rPr>
          <w:rFonts w:ascii="Times New Roman" w:eastAsia="Times New Roman" w:hAnsi="Times New Roman" w:cs="Times New Roman"/>
          <w:b/>
          <w:bCs/>
          <w:color w:val="000000"/>
          <w:lang w:eastAsia="en-US"/>
        </w:rPr>
        <w:t>-</w:t>
      </w:r>
      <w:r w:rsidRPr="00D0275C">
        <w:rPr>
          <w:rFonts w:ascii="Times New Roman" w:eastAsia="Times New Roman" w:hAnsi="Times New Roman" w:cs="Times New Roman"/>
          <w:b/>
          <w:bCs/>
          <w:color w:val="000000"/>
          <w:lang w:eastAsia="en-US"/>
        </w:rPr>
        <w:t xml:space="preserve"> Do Not Drink</w:t>
      </w:r>
      <w:r w:rsidR="00D0275C">
        <w:rPr>
          <w:rFonts w:ascii="Times New Roman" w:eastAsia="Times New Roman" w:hAnsi="Times New Roman" w:cs="Times New Roman"/>
          <w:b/>
          <w:bCs/>
          <w:color w:val="000000"/>
          <w:lang w:eastAsia="en-US"/>
        </w:rPr>
        <w:t xml:space="preserve"> </w:t>
      </w:r>
      <w:r w:rsidR="00D0275C">
        <w:rPr>
          <w:rFonts w:ascii="Times New Roman" w:eastAsia="Times New Roman" w:hAnsi="Times New Roman" w:cs="Times New Roman"/>
          <w:color w:val="000000"/>
          <w:lang w:eastAsia="en-US"/>
        </w:rPr>
        <w:t xml:space="preserve">-- </w:t>
      </w:r>
      <w:r w:rsidRPr="00D0275C">
        <w:rPr>
          <w:rFonts w:ascii="Times New Roman" w:eastAsia="Times New Roman" w:hAnsi="Times New Roman" w:cs="Times New Roman"/>
          <w:color w:val="000000"/>
          <w:lang w:eastAsia="en-US"/>
        </w:rPr>
        <w:t xml:space="preserve">If </w:t>
      </w:r>
      <w:proofErr w:type="spellStart"/>
      <w:r w:rsidRPr="00D0275C">
        <w:rPr>
          <w:rFonts w:ascii="Times New Roman" w:eastAsia="Times New Roman" w:hAnsi="Times New Roman" w:cs="Times New Roman"/>
          <w:color w:val="000000"/>
          <w:lang w:eastAsia="en-US"/>
        </w:rPr>
        <w:t>microcystin</w:t>
      </w:r>
      <w:proofErr w:type="spellEnd"/>
      <w:r w:rsidRPr="00D0275C">
        <w:rPr>
          <w:rFonts w:ascii="Times New Roman" w:eastAsia="Times New Roman" w:hAnsi="Times New Roman" w:cs="Times New Roman"/>
          <w:color w:val="000000"/>
          <w:lang w:eastAsia="en-US"/>
        </w:rPr>
        <w:t xml:space="preserve">, </w:t>
      </w:r>
      <w:proofErr w:type="spellStart"/>
      <w:r w:rsidRPr="00D0275C">
        <w:rPr>
          <w:rFonts w:ascii="Times New Roman" w:eastAsia="Times New Roman" w:hAnsi="Times New Roman" w:cs="Times New Roman"/>
          <w:color w:val="000000"/>
          <w:lang w:eastAsia="en-US"/>
        </w:rPr>
        <w:t>anatoxin</w:t>
      </w:r>
      <w:proofErr w:type="spellEnd"/>
      <w:r w:rsidRPr="00D0275C">
        <w:rPr>
          <w:rFonts w:ascii="Times New Roman" w:eastAsia="Times New Roman" w:hAnsi="Times New Roman" w:cs="Times New Roman"/>
          <w:color w:val="000000"/>
          <w:lang w:eastAsia="en-US"/>
        </w:rPr>
        <w:t xml:space="preserve">-a, </w:t>
      </w:r>
      <w:proofErr w:type="spellStart"/>
      <w:r w:rsidRPr="00D0275C">
        <w:rPr>
          <w:rFonts w:ascii="Times New Roman" w:eastAsia="Times New Roman" w:hAnsi="Times New Roman" w:cs="Times New Roman"/>
          <w:color w:val="000000"/>
          <w:lang w:eastAsia="en-US"/>
        </w:rPr>
        <w:t>cylindrospermopsin</w:t>
      </w:r>
      <w:proofErr w:type="spellEnd"/>
      <w:r w:rsidRPr="00D0275C">
        <w:rPr>
          <w:rFonts w:ascii="Times New Roman" w:eastAsia="Times New Roman" w:hAnsi="Times New Roman" w:cs="Times New Roman"/>
          <w:color w:val="000000"/>
          <w:lang w:eastAsia="en-US"/>
        </w:rPr>
        <w:t xml:space="preserve"> or </w:t>
      </w:r>
      <w:proofErr w:type="spellStart"/>
      <w:r w:rsidRPr="00D0275C">
        <w:rPr>
          <w:rFonts w:ascii="Times New Roman" w:eastAsia="Times New Roman" w:hAnsi="Times New Roman" w:cs="Times New Roman"/>
          <w:color w:val="000000"/>
          <w:lang w:eastAsia="en-US"/>
        </w:rPr>
        <w:t>saxitoxin</w:t>
      </w:r>
      <w:proofErr w:type="spellEnd"/>
      <w:r w:rsidRPr="00D0275C">
        <w:rPr>
          <w:rFonts w:ascii="Times New Roman" w:eastAsia="Times New Roman" w:hAnsi="Times New Roman" w:cs="Times New Roman"/>
          <w:color w:val="000000"/>
          <w:lang w:eastAsia="en-US"/>
        </w:rPr>
        <w:t xml:space="preserve"> is found above drinking water thresholds in the finished water of a public water system, the water system will issue a public notice for a Do Not Drink Advisory. </w:t>
      </w:r>
      <w:r w:rsidR="00D0275C">
        <w:rPr>
          <w:rFonts w:ascii="Times New Roman" w:eastAsia="Times New Roman" w:hAnsi="Times New Roman" w:cs="Times New Roman"/>
          <w:color w:val="000000"/>
          <w:lang w:eastAsia="en-US"/>
        </w:rPr>
        <w:t xml:space="preserve"> </w:t>
      </w:r>
      <w:r w:rsidRPr="00D0275C">
        <w:rPr>
          <w:rFonts w:ascii="Times New Roman" w:eastAsia="Times New Roman" w:hAnsi="Times New Roman" w:cs="Times New Roman"/>
          <w:color w:val="000000"/>
          <w:lang w:eastAsia="en-US"/>
        </w:rPr>
        <w:t>The public water system may end a Do Not Drink Advisory when algal toxin levels are below the drinking water thresholds in two consecutive samples collected at least 24 hours apart.</w:t>
      </w:r>
    </w:p>
    <w:p w:rsidR="00D0275C" w:rsidRPr="00D0275C" w:rsidRDefault="00D0275C" w:rsidP="00564B07">
      <w:pPr>
        <w:suppressAutoHyphens w:val="0"/>
        <w:spacing w:after="0" w:line="240" w:lineRule="auto"/>
        <w:textAlignment w:val="top"/>
        <w:rPr>
          <w:rFonts w:ascii="Times New Roman" w:eastAsia="Times New Roman" w:hAnsi="Times New Roman" w:cs="Times New Roman"/>
          <w:color w:val="000000"/>
          <w:sz w:val="14"/>
          <w:szCs w:val="14"/>
          <w:lang w:eastAsia="en-US"/>
        </w:rPr>
      </w:pPr>
    </w:p>
    <w:p w:rsidR="0022479D" w:rsidRPr="00D0275C" w:rsidRDefault="0022479D" w:rsidP="00564B07">
      <w:pPr>
        <w:suppressAutoHyphens w:val="0"/>
        <w:spacing w:after="0" w:line="240" w:lineRule="auto"/>
        <w:textAlignment w:val="top"/>
        <w:rPr>
          <w:rFonts w:ascii="Times New Roman" w:eastAsia="Times New Roman" w:hAnsi="Times New Roman" w:cs="Times New Roman"/>
          <w:color w:val="000000"/>
          <w:lang w:eastAsia="en-US"/>
        </w:rPr>
      </w:pPr>
      <w:r w:rsidRPr="00D0275C">
        <w:rPr>
          <w:rFonts w:ascii="Times New Roman" w:eastAsia="Times New Roman" w:hAnsi="Times New Roman" w:cs="Times New Roman"/>
          <w:noProof/>
          <w:color w:val="000000"/>
          <w:lang w:eastAsia="en-US"/>
        </w:rPr>
        <w:drawing>
          <wp:inline distT="0" distB="0" distL="0" distR="0">
            <wp:extent cx="189865" cy="189865"/>
            <wp:effectExtent l="0" t="0" r="0" b="0"/>
            <wp:docPr id="7" name="Picture 7" descr="http://wwwapp.epa.ohio.gov/gis/mapportal/images/Yellow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pp.epa.ohio.gov/gis/mapportal/images/YellowPin.png"/>
                    <pic:cNvPicPr>
                      <a:picLocks noChangeAspect="1" noChangeArrowheads="1"/>
                    </pic:cNvPicPr>
                  </pic:nvPicPr>
                  <pic:blipFill>
                    <a:blip r:embed="rId2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D0275C">
        <w:rPr>
          <w:rFonts w:ascii="Times New Roman" w:eastAsia="Times New Roman" w:hAnsi="Times New Roman" w:cs="Times New Roman"/>
          <w:b/>
          <w:bCs/>
          <w:color w:val="000000"/>
          <w:lang w:eastAsia="en-US"/>
        </w:rPr>
        <w:t>Drinking Water Advisory -</w:t>
      </w:r>
      <w:r w:rsidR="00D0275C">
        <w:rPr>
          <w:rFonts w:ascii="Times New Roman" w:eastAsia="Times New Roman" w:hAnsi="Times New Roman" w:cs="Times New Roman"/>
          <w:b/>
          <w:bCs/>
          <w:color w:val="000000"/>
          <w:lang w:eastAsia="en-US"/>
        </w:rPr>
        <w:t>-</w:t>
      </w:r>
      <w:r w:rsidRPr="00D0275C">
        <w:rPr>
          <w:rFonts w:ascii="Times New Roman" w:eastAsia="Times New Roman" w:hAnsi="Times New Roman" w:cs="Times New Roman"/>
          <w:b/>
          <w:bCs/>
          <w:color w:val="000000"/>
          <w:lang w:eastAsia="en-US"/>
        </w:rPr>
        <w:t xml:space="preserve"> Do Not Use</w:t>
      </w:r>
      <w:r w:rsidR="00D0275C">
        <w:rPr>
          <w:rFonts w:ascii="Times New Roman" w:eastAsia="Times New Roman" w:hAnsi="Times New Roman" w:cs="Times New Roman"/>
          <w:b/>
          <w:bCs/>
          <w:color w:val="000000"/>
          <w:lang w:eastAsia="en-US"/>
        </w:rPr>
        <w:t xml:space="preserve"> </w:t>
      </w:r>
      <w:r w:rsidR="00D0275C">
        <w:rPr>
          <w:rFonts w:ascii="Times New Roman" w:eastAsia="Times New Roman" w:hAnsi="Times New Roman" w:cs="Times New Roman"/>
          <w:color w:val="000000"/>
          <w:lang w:eastAsia="en-US"/>
        </w:rPr>
        <w:t xml:space="preserve">-- </w:t>
      </w:r>
      <w:r w:rsidRPr="00D0275C">
        <w:rPr>
          <w:rFonts w:ascii="Times New Roman" w:eastAsia="Times New Roman" w:hAnsi="Times New Roman" w:cs="Times New Roman"/>
          <w:color w:val="000000"/>
          <w:lang w:eastAsia="en-US"/>
        </w:rPr>
        <w:t xml:space="preserve">If </w:t>
      </w:r>
      <w:proofErr w:type="spellStart"/>
      <w:r w:rsidRPr="00D0275C">
        <w:rPr>
          <w:rFonts w:ascii="Times New Roman" w:eastAsia="Times New Roman" w:hAnsi="Times New Roman" w:cs="Times New Roman"/>
          <w:color w:val="000000"/>
          <w:lang w:eastAsia="en-US"/>
        </w:rPr>
        <w:t>microcystin</w:t>
      </w:r>
      <w:proofErr w:type="spellEnd"/>
      <w:r w:rsidRPr="00D0275C">
        <w:rPr>
          <w:rFonts w:ascii="Times New Roman" w:eastAsia="Times New Roman" w:hAnsi="Times New Roman" w:cs="Times New Roman"/>
          <w:color w:val="000000"/>
          <w:lang w:eastAsia="en-US"/>
        </w:rPr>
        <w:t xml:space="preserve">, </w:t>
      </w:r>
      <w:proofErr w:type="spellStart"/>
      <w:r w:rsidRPr="00D0275C">
        <w:rPr>
          <w:rFonts w:ascii="Times New Roman" w:eastAsia="Times New Roman" w:hAnsi="Times New Roman" w:cs="Times New Roman"/>
          <w:color w:val="000000"/>
          <w:lang w:eastAsia="en-US"/>
        </w:rPr>
        <w:t>anatoxin</w:t>
      </w:r>
      <w:proofErr w:type="spellEnd"/>
      <w:r w:rsidRPr="00D0275C">
        <w:rPr>
          <w:rFonts w:ascii="Times New Roman" w:eastAsia="Times New Roman" w:hAnsi="Times New Roman" w:cs="Times New Roman"/>
          <w:color w:val="000000"/>
          <w:lang w:eastAsia="en-US"/>
        </w:rPr>
        <w:t xml:space="preserve">-a, </w:t>
      </w:r>
      <w:proofErr w:type="spellStart"/>
      <w:r w:rsidRPr="00D0275C">
        <w:rPr>
          <w:rFonts w:ascii="Times New Roman" w:eastAsia="Times New Roman" w:hAnsi="Times New Roman" w:cs="Times New Roman"/>
          <w:color w:val="000000"/>
          <w:lang w:eastAsia="en-US"/>
        </w:rPr>
        <w:t>cylindrospermopsin</w:t>
      </w:r>
      <w:proofErr w:type="spellEnd"/>
      <w:r w:rsidRPr="00D0275C">
        <w:rPr>
          <w:rFonts w:ascii="Times New Roman" w:eastAsia="Times New Roman" w:hAnsi="Times New Roman" w:cs="Times New Roman"/>
          <w:color w:val="000000"/>
          <w:lang w:eastAsia="en-US"/>
        </w:rPr>
        <w:t xml:space="preserve"> or </w:t>
      </w:r>
      <w:proofErr w:type="spellStart"/>
      <w:r w:rsidRPr="00D0275C">
        <w:rPr>
          <w:rFonts w:ascii="Times New Roman" w:eastAsia="Times New Roman" w:hAnsi="Times New Roman" w:cs="Times New Roman"/>
          <w:color w:val="000000"/>
          <w:lang w:eastAsia="en-US"/>
        </w:rPr>
        <w:t>saxitoxin</w:t>
      </w:r>
      <w:proofErr w:type="spellEnd"/>
      <w:r w:rsidRPr="00D0275C">
        <w:rPr>
          <w:rFonts w:ascii="Times New Roman" w:eastAsia="Times New Roman" w:hAnsi="Times New Roman" w:cs="Times New Roman"/>
          <w:color w:val="000000"/>
          <w:lang w:eastAsia="en-US"/>
        </w:rPr>
        <w:t xml:space="preserve"> is found above drinking water thresholds in the finished water of a public water system, the water system will issue a public notice for a Do Not Use Advisory. The public water system may end a Do Not Use Advisory when algal toxin levels are below the drinking water thresholds in two consecutive samples collected at least 24 hours apart.</w:t>
      </w:r>
    </w:p>
    <w:p w:rsidR="0022479D" w:rsidRPr="0022479D" w:rsidRDefault="0032333B" w:rsidP="0022479D">
      <w:pPr>
        <w:suppressAutoHyphens w:val="0"/>
        <w:spacing w:after="0" w:line="199" w:lineRule="atLeast"/>
        <w:textAlignment w:val="top"/>
        <w:rPr>
          <w:rFonts w:ascii="Verdana" w:eastAsia="Times New Roman" w:hAnsi="Verdana" w:cs="Arial"/>
          <w:color w:val="000000"/>
          <w:sz w:val="14"/>
          <w:szCs w:val="14"/>
          <w:lang w:eastAsia="en-US"/>
        </w:rPr>
      </w:pPr>
      <w:r>
        <w:rPr>
          <w:rFonts w:ascii="Times New Roman" w:eastAsia="Times New Roman" w:hAnsi="Times New Roman" w:cs="Times New Roman"/>
          <w:color w:val="000000"/>
          <w:lang w:eastAsia="en-US"/>
        </w:rPr>
        <w:pict>
          <v:rect id="_x0000_i1025" style="width:0;height:1.5pt" o:hralign="center" o:hrstd="t" o:hrnoshade="t" o:hr="t" fillcolor="#aa9d71" stroked="f"/>
        </w:pict>
      </w:r>
    </w:p>
    <w:p w:rsidR="0022479D" w:rsidRPr="00341FCA" w:rsidRDefault="0022479D" w:rsidP="00341FCA">
      <w:pPr>
        <w:suppressAutoHyphens w:val="0"/>
        <w:spacing w:after="0" w:line="240" w:lineRule="auto"/>
        <w:textAlignment w:val="top"/>
        <w:rPr>
          <w:rFonts w:ascii="Verdana" w:eastAsia="Times New Roman" w:hAnsi="Verdana" w:cs="Arial"/>
          <w:color w:val="000000"/>
          <w:sz w:val="8"/>
          <w:szCs w:val="8"/>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3641"/>
        <w:gridCol w:w="1340"/>
        <w:gridCol w:w="1162"/>
        <w:gridCol w:w="2144"/>
        <w:gridCol w:w="1073"/>
      </w:tblGrid>
      <w:tr w:rsidR="0022479D" w:rsidRPr="0022479D" w:rsidTr="001667A7">
        <w:tc>
          <w:tcPr>
            <w:tcW w:w="0" w:type="auto"/>
            <w:gridSpan w:val="5"/>
            <w:vAlign w:val="center"/>
            <w:hideMark/>
          </w:tcPr>
          <w:p w:rsidR="0022479D" w:rsidRPr="0022479D" w:rsidRDefault="0022479D" w:rsidP="0022479D">
            <w:pPr>
              <w:suppressAutoHyphens w:val="0"/>
              <w:spacing w:after="0" w:line="199" w:lineRule="atLeast"/>
              <w:rPr>
                <w:rFonts w:ascii="Arial" w:eastAsia="Times New Roman" w:hAnsi="Arial" w:cs="Arial"/>
                <w:color w:val="000000"/>
                <w:sz w:val="14"/>
                <w:szCs w:val="14"/>
                <w:lang w:eastAsia="en-US"/>
              </w:rPr>
            </w:pPr>
            <w:r w:rsidRPr="0022479D">
              <w:rPr>
                <w:rFonts w:ascii="Arial" w:eastAsia="Times New Roman" w:hAnsi="Arial" w:cs="Arial"/>
                <w:b/>
                <w:bCs/>
                <w:color w:val="000000"/>
                <w:sz w:val="14"/>
                <w:szCs w:val="14"/>
                <w:lang w:eastAsia="en-US"/>
              </w:rPr>
              <w:t xml:space="preserve">Numeric </w:t>
            </w:r>
            <w:proofErr w:type="spellStart"/>
            <w:r w:rsidRPr="0022479D">
              <w:rPr>
                <w:rFonts w:ascii="Arial" w:eastAsia="Times New Roman" w:hAnsi="Arial" w:cs="Arial"/>
                <w:b/>
                <w:bCs/>
                <w:color w:val="000000"/>
                <w:sz w:val="14"/>
                <w:szCs w:val="14"/>
                <w:lang w:eastAsia="en-US"/>
              </w:rPr>
              <w:t>Cyanotoxin</w:t>
            </w:r>
            <w:proofErr w:type="spellEnd"/>
            <w:r w:rsidRPr="0022479D">
              <w:rPr>
                <w:rFonts w:ascii="Arial" w:eastAsia="Times New Roman" w:hAnsi="Arial" w:cs="Arial"/>
                <w:b/>
                <w:bCs/>
                <w:color w:val="000000"/>
                <w:sz w:val="14"/>
                <w:szCs w:val="14"/>
                <w:lang w:eastAsia="en-US"/>
              </w:rPr>
              <w:t xml:space="preserve"> Thresholds</w:t>
            </w:r>
          </w:p>
        </w:tc>
      </w:tr>
      <w:tr w:rsidR="0022479D" w:rsidRPr="0022479D" w:rsidTr="001667A7">
        <w:tc>
          <w:tcPr>
            <w:tcW w:w="0" w:type="auto"/>
            <w:vAlign w:val="center"/>
            <w:hideMark/>
          </w:tcPr>
          <w:p w:rsidR="0022479D" w:rsidRPr="0022479D" w:rsidRDefault="0022479D" w:rsidP="0022479D">
            <w:pPr>
              <w:suppressAutoHyphens w:val="0"/>
              <w:spacing w:after="0" w:line="199" w:lineRule="atLeast"/>
              <w:rPr>
                <w:rFonts w:ascii="Arial" w:eastAsia="Times New Roman" w:hAnsi="Arial" w:cs="Arial"/>
                <w:color w:val="000000"/>
                <w:sz w:val="14"/>
                <w:szCs w:val="14"/>
                <w:lang w:eastAsia="en-US"/>
              </w:rPr>
            </w:pPr>
          </w:p>
        </w:tc>
        <w:tc>
          <w:tcPr>
            <w:tcW w:w="0" w:type="auto"/>
            <w:gridSpan w:val="4"/>
            <w:vAlign w:val="center"/>
            <w:hideMark/>
          </w:tcPr>
          <w:p w:rsidR="0022479D" w:rsidRPr="0022479D" w:rsidRDefault="0022479D" w:rsidP="0022479D">
            <w:pPr>
              <w:suppressAutoHyphens w:val="0"/>
              <w:spacing w:after="0" w:line="199" w:lineRule="atLeast"/>
              <w:jc w:val="center"/>
              <w:rPr>
                <w:rFonts w:ascii="Arial" w:eastAsia="Times New Roman" w:hAnsi="Arial" w:cs="Arial"/>
                <w:color w:val="000000"/>
                <w:sz w:val="14"/>
                <w:szCs w:val="14"/>
                <w:lang w:eastAsia="en-US"/>
              </w:rPr>
            </w:pPr>
            <w:r w:rsidRPr="0022479D">
              <w:rPr>
                <w:rFonts w:ascii="Arial" w:eastAsia="Times New Roman" w:hAnsi="Arial" w:cs="Arial"/>
                <w:i/>
                <w:iCs/>
                <w:color w:val="000000"/>
                <w:sz w:val="14"/>
                <w:szCs w:val="14"/>
                <w:lang w:eastAsia="en-US"/>
              </w:rPr>
              <w:t xml:space="preserve">All threshold values are reported in </w:t>
            </w:r>
            <w:proofErr w:type="spellStart"/>
            <w:r w:rsidRPr="0022479D">
              <w:rPr>
                <w:rFonts w:ascii="Arial" w:eastAsia="Times New Roman" w:hAnsi="Arial" w:cs="Arial"/>
                <w:i/>
                <w:iCs/>
                <w:color w:val="000000"/>
                <w:sz w:val="14"/>
                <w:szCs w:val="14"/>
                <w:lang w:eastAsia="en-US"/>
              </w:rPr>
              <w:t>ug</w:t>
            </w:r>
            <w:proofErr w:type="spellEnd"/>
            <w:r w:rsidRPr="0022479D">
              <w:rPr>
                <w:rFonts w:ascii="Arial" w:eastAsia="Times New Roman" w:hAnsi="Arial" w:cs="Arial"/>
                <w:i/>
                <w:iCs/>
                <w:color w:val="000000"/>
                <w:sz w:val="14"/>
                <w:szCs w:val="14"/>
                <w:lang w:eastAsia="en-US"/>
              </w:rPr>
              <w:t>/L</w:t>
            </w:r>
          </w:p>
        </w:tc>
      </w:tr>
      <w:tr w:rsidR="0022479D" w:rsidRPr="0022479D" w:rsidTr="001667A7">
        <w:tc>
          <w:tcPr>
            <w:tcW w:w="0" w:type="auto"/>
            <w:tcBorders>
              <w:top w:val="single" w:sz="2" w:space="0" w:color="000000"/>
              <w:left w:val="single" w:sz="2" w:space="0" w:color="000000"/>
              <w:bottom w:val="single" w:sz="2" w:space="0" w:color="000000"/>
              <w:right w:val="single" w:sz="2" w:space="0" w:color="000000"/>
            </w:tcBorders>
            <w:shd w:val="clear" w:color="auto" w:fill="E0E0E0"/>
            <w:vAlign w:val="center"/>
            <w:hideMark/>
          </w:tcPr>
          <w:p w:rsidR="0022479D" w:rsidRPr="0022479D" w:rsidRDefault="0022479D" w:rsidP="0022479D">
            <w:pPr>
              <w:suppressAutoHyphens w:val="0"/>
              <w:spacing w:after="0" w:line="199" w:lineRule="atLeast"/>
              <w:rPr>
                <w:rFonts w:ascii="Arial" w:eastAsia="Times New Roman" w:hAnsi="Arial" w:cs="Arial"/>
                <w:color w:val="000000"/>
                <w:sz w:val="14"/>
                <w:szCs w:val="14"/>
                <w:lang w:eastAsia="en-US"/>
              </w:rPr>
            </w:pPr>
            <w:r w:rsidRPr="0022479D">
              <w:rPr>
                <w:rFonts w:ascii="Arial" w:eastAsia="Times New Roman" w:hAnsi="Arial" w:cs="Arial"/>
                <w:color w:val="000000"/>
                <w:sz w:val="14"/>
                <w:szCs w:val="14"/>
                <w:lang w:eastAsia="en-US"/>
              </w:rPr>
              <w:t>Type of Advisory</w:t>
            </w:r>
          </w:p>
        </w:tc>
        <w:tc>
          <w:tcPr>
            <w:tcW w:w="0" w:type="auto"/>
            <w:tcBorders>
              <w:top w:val="single" w:sz="2" w:space="0" w:color="000000"/>
              <w:left w:val="single" w:sz="2" w:space="0" w:color="000000"/>
              <w:bottom w:val="single" w:sz="2" w:space="0" w:color="000000"/>
              <w:right w:val="single" w:sz="2" w:space="0" w:color="000000"/>
            </w:tcBorders>
            <w:shd w:val="clear" w:color="auto" w:fill="E0E0E0"/>
            <w:vAlign w:val="center"/>
            <w:hideMark/>
          </w:tcPr>
          <w:p w:rsidR="0022479D" w:rsidRPr="0022479D" w:rsidRDefault="0022479D" w:rsidP="0022479D">
            <w:pPr>
              <w:suppressAutoHyphens w:val="0"/>
              <w:spacing w:after="0" w:line="199" w:lineRule="atLeast"/>
              <w:jc w:val="right"/>
              <w:rPr>
                <w:rFonts w:ascii="Arial" w:eastAsia="Times New Roman" w:hAnsi="Arial" w:cs="Arial"/>
                <w:color w:val="000000"/>
                <w:sz w:val="14"/>
                <w:szCs w:val="14"/>
                <w:lang w:eastAsia="en-US"/>
              </w:rPr>
            </w:pPr>
            <w:proofErr w:type="spellStart"/>
            <w:r w:rsidRPr="0022479D">
              <w:rPr>
                <w:rFonts w:ascii="Arial" w:eastAsia="Times New Roman" w:hAnsi="Arial" w:cs="Arial"/>
                <w:color w:val="000000"/>
                <w:sz w:val="14"/>
                <w:szCs w:val="14"/>
                <w:lang w:eastAsia="en-US"/>
              </w:rPr>
              <w:t>Microcystin</w:t>
            </w:r>
            <w:proofErr w:type="spellEnd"/>
            <w:r w:rsidRPr="0022479D">
              <w:rPr>
                <w:rFonts w:ascii="Arial" w:eastAsia="Times New Roman" w:hAnsi="Arial" w:cs="Arial"/>
                <w:color w:val="000000"/>
                <w:sz w:val="14"/>
                <w:szCs w:val="14"/>
                <w:lang w:eastAsia="en-US"/>
              </w:rPr>
              <w:t xml:space="preserve"> </w:t>
            </w:r>
            <w:r w:rsidRPr="0022479D">
              <w:rPr>
                <w:rFonts w:ascii="Arial" w:eastAsia="Times New Roman" w:hAnsi="Arial" w:cs="Arial"/>
                <w:color w:val="000000"/>
                <w:sz w:val="14"/>
                <w:szCs w:val="14"/>
                <w:vertAlign w:val="superscript"/>
                <w:lang w:eastAsia="en-US"/>
              </w:rPr>
              <w:t>*</w:t>
            </w:r>
          </w:p>
        </w:tc>
        <w:tc>
          <w:tcPr>
            <w:tcW w:w="0" w:type="auto"/>
            <w:tcBorders>
              <w:top w:val="single" w:sz="2" w:space="0" w:color="000000"/>
              <w:left w:val="single" w:sz="2" w:space="0" w:color="000000"/>
              <w:bottom w:val="single" w:sz="2" w:space="0" w:color="000000"/>
              <w:right w:val="single" w:sz="2" w:space="0" w:color="000000"/>
            </w:tcBorders>
            <w:shd w:val="clear" w:color="auto" w:fill="E0E0E0"/>
            <w:vAlign w:val="center"/>
            <w:hideMark/>
          </w:tcPr>
          <w:p w:rsidR="0022479D" w:rsidRPr="0022479D" w:rsidRDefault="0022479D" w:rsidP="0022479D">
            <w:pPr>
              <w:suppressAutoHyphens w:val="0"/>
              <w:spacing w:after="0" w:line="199" w:lineRule="atLeast"/>
              <w:jc w:val="right"/>
              <w:rPr>
                <w:rFonts w:ascii="Arial" w:eastAsia="Times New Roman" w:hAnsi="Arial" w:cs="Arial"/>
                <w:color w:val="000000"/>
                <w:sz w:val="14"/>
                <w:szCs w:val="14"/>
                <w:lang w:eastAsia="en-US"/>
              </w:rPr>
            </w:pPr>
            <w:proofErr w:type="spellStart"/>
            <w:r w:rsidRPr="0022479D">
              <w:rPr>
                <w:rFonts w:ascii="Arial" w:eastAsia="Times New Roman" w:hAnsi="Arial" w:cs="Arial"/>
                <w:color w:val="000000"/>
                <w:sz w:val="14"/>
                <w:szCs w:val="14"/>
                <w:lang w:eastAsia="en-US"/>
              </w:rPr>
              <w:t>Anatoxin</w:t>
            </w:r>
            <w:proofErr w:type="spellEnd"/>
            <w:r w:rsidRPr="0022479D">
              <w:rPr>
                <w:rFonts w:ascii="Arial" w:eastAsia="Times New Roman" w:hAnsi="Arial" w:cs="Arial"/>
                <w:color w:val="000000"/>
                <w:sz w:val="14"/>
                <w:szCs w:val="14"/>
                <w:lang w:eastAsia="en-US"/>
              </w:rPr>
              <w:t>-a</w:t>
            </w:r>
          </w:p>
        </w:tc>
        <w:tc>
          <w:tcPr>
            <w:tcW w:w="0" w:type="auto"/>
            <w:tcBorders>
              <w:top w:val="single" w:sz="2" w:space="0" w:color="000000"/>
              <w:left w:val="single" w:sz="2" w:space="0" w:color="000000"/>
              <w:bottom w:val="single" w:sz="2" w:space="0" w:color="000000"/>
              <w:right w:val="single" w:sz="2" w:space="0" w:color="000000"/>
            </w:tcBorders>
            <w:shd w:val="clear" w:color="auto" w:fill="E0E0E0"/>
            <w:vAlign w:val="center"/>
            <w:hideMark/>
          </w:tcPr>
          <w:p w:rsidR="0022479D" w:rsidRPr="0022479D" w:rsidRDefault="0022479D" w:rsidP="0022479D">
            <w:pPr>
              <w:suppressAutoHyphens w:val="0"/>
              <w:spacing w:after="0" w:line="199" w:lineRule="atLeast"/>
              <w:jc w:val="right"/>
              <w:rPr>
                <w:rFonts w:ascii="Arial" w:eastAsia="Times New Roman" w:hAnsi="Arial" w:cs="Arial"/>
                <w:color w:val="000000"/>
                <w:sz w:val="14"/>
                <w:szCs w:val="14"/>
                <w:lang w:eastAsia="en-US"/>
              </w:rPr>
            </w:pPr>
            <w:proofErr w:type="spellStart"/>
            <w:r w:rsidRPr="0022479D">
              <w:rPr>
                <w:rFonts w:ascii="Arial" w:eastAsia="Times New Roman" w:hAnsi="Arial" w:cs="Arial"/>
                <w:color w:val="000000"/>
                <w:sz w:val="14"/>
                <w:szCs w:val="14"/>
                <w:lang w:eastAsia="en-US"/>
              </w:rPr>
              <w:t>Cylindrospermopsin</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E0E0E0"/>
            <w:vAlign w:val="center"/>
            <w:hideMark/>
          </w:tcPr>
          <w:p w:rsidR="0022479D" w:rsidRPr="0022479D" w:rsidRDefault="0022479D" w:rsidP="0022479D">
            <w:pPr>
              <w:suppressAutoHyphens w:val="0"/>
              <w:spacing w:after="0" w:line="199" w:lineRule="atLeast"/>
              <w:jc w:val="right"/>
              <w:rPr>
                <w:rFonts w:ascii="Arial" w:eastAsia="Times New Roman" w:hAnsi="Arial" w:cs="Arial"/>
                <w:color w:val="000000"/>
                <w:sz w:val="14"/>
                <w:szCs w:val="14"/>
                <w:lang w:eastAsia="en-US"/>
              </w:rPr>
            </w:pPr>
            <w:proofErr w:type="spellStart"/>
            <w:r w:rsidRPr="0022479D">
              <w:rPr>
                <w:rFonts w:ascii="Arial" w:eastAsia="Times New Roman" w:hAnsi="Arial" w:cs="Arial"/>
                <w:color w:val="000000"/>
                <w:sz w:val="14"/>
                <w:szCs w:val="14"/>
                <w:lang w:eastAsia="en-US"/>
              </w:rPr>
              <w:t>Saxitoxin</w:t>
            </w:r>
            <w:proofErr w:type="spellEnd"/>
            <w:r w:rsidRPr="0022479D">
              <w:rPr>
                <w:rFonts w:ascii="Arial" w:eastAsia="Times New Roman" w:hAnsi="Arial" w:cs="Arial"/>
                <w:color w:val="000000"/>
                <w:sz w:val="14"/>
                <w:szCs w:val="14"/>
                <w:vertAlign w:val="superscript"/>
                <w:lang w:eastAsia="en-US"/>
              </w:rPr>
              <w:t>*</w:t>
            </w:r>
          </w:p>
        </w:tc>
      </w:tr>
      <w:tr w:rsidR="0022479D" w:rsidRPr="0022479D" w:rsidTr="001667A7">
        <w:tc>
          <w:tcPr>
            <w:tcW w:w="0" w:type="auto"/>
            <w:vAlign w:val="center"/>
            <w:hideMark/>
          </w:tcPr>
          <w:p w:rsidR="0022479D" w:rsidRPr="0022479D" w:rsidRDefault="0022479D" w:rsidP="0022479D">
            <w:pPr>
              <w:suppressAutoHyphens w:val="0"/>
              <w:spacing w:after="0" w:line="199" w:lineRule="atLeast"/>
              <w:rPr>
                <w:rFonts w:ascii="Arial" w:eastAsia="Times New Roman" w:hAnsi="Arial" w:cs="Arial"/>
                <w:color w:val="000000"/>
                <w:sz w:val="14"/>
                <w:szCs w:val="14"/>
                <w:lang w:eastAsia="en-US"/>
              </w:rPr>
            </w:pPr>
            <w:r w:rsidRPr="0022479D">
              <w:rPr>
                <w:rFonts w:ascii="Arial" w:eastAsia="Times New Roman" w:hAnsi="Arial" w:cs="Arial"/>
                <w:color w:val="000000"/>
                <w:sz w:val="14"/>
                <w:szCs w:val="14"/>
                <w:lang w:eastAsia="en-US"/>
              </w:rPr>
              <w:t>Recreational Public Health Advisory</w:t>
            </w:r>
          </w:p>
        </w:tc>
        <w:tc>
          <w:tcPr>
            <w:tcW w:w="0" w:type="auto"/>
            <w:tcMar>
              <w:top w:w="22" w:type="dxa"/>
              <w:left w:w="22" w:type="dxa"/>
              <w:bottom w:w="22" w:type="dxa"/>
              <w:right w:w="22" w:type="dxa"/>
            </w:tcMar>
            <w:vAlign w:val="center"/>
            <w:hideMark/>
          </w:tcPr>
          <w:p w:rsidR="0022479D" w:rsidRPr="0022479D" w:rsidRDefault="0022479D" w:rsidP="0022479D">
            <w:pPr>
              <w:suppressAutoHyphens w:val="0"/>
              <w:spacing w:after="0" w:line="199" w:lineRule="atLeast"/>
              <w:jc w:val="right"/>
              <w:rPr>
                <w:rFonts w:ascii="Arial" w:eastAsia="Times New Roman" w:hAnsi="Arial" w:cs="Arial"/>
                <w:color w:val="000000"/>
                <w:sz w:val="14"/>
                <w:szCs w:val="14"/>
                <w:lang w:eastAsia="en-US"/>
              </w:rPr>
            </w:pPr>
            <w:r w:rsidRPr="0022479D">
              <w:rPr>
                <w:rFonts w:ascii="Arial" w:eastAsia="Times New Roman" w:hAnsi="Arial" w:cs="Arial"/>
                <w:color w:val="000000"/>
                <w:sz w:val="14"/>
                <w:szCs w:val="14"/>
                <w:lang w:eastAsia="en-US"/>
              </w:rPr>
              <w:t>6</w:t>
            </w:r>
          </w:p>
        </w:tc>
        <w:tc>
          <w:tcPr>
            <w:tcW w:w="0" w:type="auto"/>
            <w:tcMar>
              <w:top w:w="22" w:type="dxa"/>
              <w:left w:w="22" w:type="dxa"/>
              <w:bottom w:w="22" w:type="dxa"/>
              <w:right w:w="22" w:type="dxa"/>
            </w:tcMar>
            <w:vAlign w:val="center"/>
            <w:hideMark/>
          </w:tcPr>
          <w:p w:rsidR="0022479D" w:rsidRPr="0022479D" w:rsidRDefault="0022479D" w:rsidP="0022479D">
            <w:pPr>
              <w:suppressAutoHyphens w:val="0"/>
              <w:spacing w:after="0" w:line="199" w:lineRule="atLeast"/>
              <w:jc w:val="right"/>
              <w:rPr>
                <w:rFonts w:ascii="Arial" w:eastAsia="Times New Roman" w:hAnsi="Arial" w:cs="Arial"/>
                <w:color w:val="000000"/>
                <w:sz w:val="14"/>
                <w:szCs w:val="14"/>
                <w:lang w:eastAsia="en-US"/>
              </w:rPr>
            </w:pPr>
            <w:r w:rsidRPr="0022479D">
              <w:rPr>
                <w:rFonts w:ascii="Arial" w:eastAsia="Times New Roman" w:hAnsi="Arial" w:cs="Arial"/>
                <w:color w:val="000000"/>
                <w:sz w:val="14"/>
                <w:szCs w:val="14"/>
                <w:lang w:eastAsia="en-US"/>
              </w:rPr>
              <w:t>80</w:t>
            </w:r>
          </w:p>
        </w:tc>
        <w:tc>
          <w:tcPr>
            <w:tcW w:w="0" w:type="auto"/>
            <w:tcMar>
              <w:top w:w="22" w:type="dxa"/>
              <w:left w:w="22" w:type="dxa"/>
              <w:bottom w:w="22" w:type="dxa"/>
              <w:right w:w="22" w:type="dxa"/>
            </w:tcMar>
            <w:vAlign w:val="center"/>
            <w:hideMark/>
          </w:tcPr>
          <w:p w:rsidR="0022479D" w:rsidRPr="0022479D" w:rsidRDefault="0022479D" w:rsidP="0022479D">
            <w:pPr>
              <w:suppressAutoHyphens w:val="0"/>
              <w:spacing w:after="0" w:line="199" w:lineRule="atLeast"/>
              <w:jc w:val="right"/>
              <w:rPr>
                <w:rFonts w:ascii="Arial" w:eastAsia="Times New Roman" w:hAnsi="Arial" w:cs="Arial"/>
                <w:color w:val="000000"/>
                <w:sz w:val="14"/>
                <w:szCs w:val="14"/>
                <w:lang w:eastAsia="en-US"/>
              </w:rPr>
            </w:pPr>
            <w:r w:rsidRPr="0022479D">
              <w:rPr>
                <w:rFonts w:ascii="Arial" w:eastAsia="Times New Roman" w:hAnsi="Arial" w:cs="Arial"/>
                <w:color w:val="000000"/>
                <w:sz w:val="14"/>
                <w:szCs w:val="14"/>
                <w:lang w:eastAsia="en-US"/>
              </w:rPr>
              <w:t>5</w:t>
            </w:r>
          </w:p>
        </w:tc>
        <w:tc>
          <w:tcPr>
            <w:tcW w:w="0" w:type="auto"/>
            <w:tcMar>
              <w:top w:w="22" w:type="dxa"/>
              <w:left w:w="22" w:type="dxa"/>
              <w:bottom w:w="22" w:type="dxa"/>
              <w:right w:w="22" w:type="dxa"/>
            </w:tcMar>
            <w:vAlign w:val="center"/>
            <w:hideMark/>
          </w:tcPr>
          <w:p w:rsidR="0022479D" w:rsidRPr="0022479D" w:rsidRDefault="0022479D" w:rsidP="0022479D">
            <w:pPr>
              <w:suppressAutoHyphens w:val="0"/>
              <w:spacing w:after="0" w:line="199" w:lineRule="atLeast"/>
              <w:jc w:val="right"/>
              <w:rPr>
                <w:rFonts w:ascii="Arial" w:eastAsia="Times New Roman" w:hAnsi="Arial" w:cs="Arial"/>
                <w:color w:val="000000"/>
                <w:sz w:val="14"/>
                <w:szCs w:val="14"/>
                <w:lang w:eastAsia="en-US"/>
              </w:rPr>
            </w:pPr>
            <w:r w:rsidRPr="0022479D">
              <w:rPr>
                <w:rFonts w:ascii="Arial" w:eastAsia="Times New Roman" w:hAnsi="Arial" w:cs="Arial"/>
                <w:color w:val="000000"/>
                <w:sz w:val="14"/>
                <w:szCs w:val="14"/>
                <w:lang w:eastAsia="en-US"/>
              </w:rPr>
              <w:t>0.8</w:t>
            </w:r>
          </w:p>
        </w:tc>
      </w:tr>
      <w:tr w:rsidR="0022479D" w:rsidRPr="0022479D" w:rsidTr="001667A7">
        <w:tc>
          <w:tcPr>
            <w:tcW w:w="0" w:type="auto"/>
            <w:vAlign w:val="center"/>
            <w:hideMark/>
          </w:tcPr>
          <w:p w:rsidR="0022479D" w:rsidRPr="0022479D" w:rsidRDefault="0022479D" w:rsidP="0022479D">
            <w:pPr>
              <w:suppressAutoHyphens w:val="0"/>
              <w:spacing w:after="0" w:line="199" w:lineRule="atLeast"/>
              <w:rPr>
                <w:rFonts w:ascii="Arial" w:eastAsia="Times New Roman" w:hAnsi="Arial" w:cs="Arial"/>
                <w:color w:val="000000"/>
                <w:sz w:val="14"/>
                <w:szCs w:val="14"/>
                <w:lang w:eastAsia="en-US"/>
              </w:rPr>
            </w:pPr>
            <w:r w:rsidRPr="0022479D">
              <w:rPr>
                <w:rFonts w:ascii="Arial" w:eastAsia="Times New Roman" w:hAnsi="Arial" w:cs="Arial"/>
                <w:color w:val="000000"/>
                <w:sz w:val="14"/>
                <w:szCs w:val="14"/>
                <w:lang w:eastAsia="en-US"/>
              </w:rPr>
              <w:t>Recreational No Contact Advisory</w:t>
            </w:r>
            <w:r w:rsidRPr="0022479D">
              <w:rPr>
                <w:rFonts w:ascii="Arial" w:eastAsia="Times New Roman" w:hAnsi="Arial" w:cs="Arial"/>
                <w:color w:val="000000"/>
                <w:sz w:val="14"/>
                <w:szCs w:val="14"/>
                <w:vertAlign w:val="superscript"/>
                <w:lang w:eastAsia="en-US"/>
              </w:rPr>
              <w:t>**</w:t>
            </w:r>
          </w:p>
        </w:tc>
        <w:tc>
          <w:tcPr>
            <w:tcW w:w="0" w:type="auto"/>
            <w:tcMar>
              <w:top w:w="22" w:type="dxa"/>
              <w:left w:w="22" w:type="dxa"/>
              <w:bottom w:w="22" w:type="dxa"/>
              <w:right w:w="22" w:type="dxa"/>
            </w:tcMar>
            <w:vAlign w:val="center"/>
            <w:hideMark/>
          </w:tcPr>
          <w:p w:rsidR="0022479D" w:rsidRPr="0022479D" w:rsidRDefault="0022479D" w:rsidP="0022479D">
            <w:pPr>
              <w:suppressAutoHyphens w:val="0"/>
              <w:spacing w:after="0" w:line="199" w:lineRule="atLeast"/>
              <w:jc w:val="right"/>
              <w:rPr>
                <w:rFonts w:ascii="Arial" w:eastAsia="Times New Roman" w:hAnsi="Arial" w:cs="Arial"/>
                <w:color w:val="000000"/>
                <w:sz w:val="14"/>
                <w:szCs w:val="14"/>
                <w:lang w:eastAsia="en-US"/>
              </w:rPr>
            </w:pPr>
            <w:r w:rsidRPr="0022479D">
              <w:rPr>
                <w:rFonts w:ascii="Arial" w:eastAsia="Times New Roman" w:hAnsi="Arial" w:cs="Arial"/>
                <w:color w:val="000000"/>
                <w:sz w:val="14"/>
                <w:szCs w:val="14"/>
                <w:lang w:eastAsia="en-US"/>
              </w:rPr>
              <w:t>20</w:t>
            </w:r>
          </w:p>
        </w:tc>
        <w:tc>
          <w:tcPr>
            <w:tcW w:w="0" w:type="auto"/>
            <w:tcMar>
              <w:top w:w="22" w:type="dxa"/>
              <w:left w:w="22" w:type="dxa"/>
              <w:bottom w:w="22" w:type="dxa"/>
              <w:right w:w="22" w:type="dxa"/>
            </w:tcMar>
            <w:vAlign w:val="center"/>
            <w:hideMark/>
          </w:tcPr>
          <w:p w:rsidR="0022479D" w:rsidRPr="0022479D" w:rsidRDefault="0022479D" w:rsidP="0022479D">
            <w:pPr>
              <w:suppressAutoHyphens w:val="0"/>
              <w:spacing w:after="0" w:line="199" w:lineRule="atLeast"/>
              <w:jc w:val="right"/>
              <w:rPr>
                <w:rFonts w:ascii="Arial" w:eastAsia="Times New Roman" w:hAnsi="Arial" w:cs="Arial"/>
                <w:color w:val="000000"/>
                <w:sz w:val="14"/>
                <w:szCs w:val="14"/>
                <w:lang w:eastAsia="en-US"/>
              </w:rPr>
            </w:pPr>
            <w:r w:rsidRPr="0022479D">
              <w:rPr>
                <w:rFonts w:ascii="Arial" w:eastAsia="Times New Roman" w:hAnsi="Arial" w:cs="Arial"/>
                <w:color w:val="000000"/>
                <w:sz w:val="14"/>
                <w:szCs w:val="14"/>
                <w:lang w:eastAsia="en-US"/>
              </w:rPr>
              <w:t>300</w:t>
            </w:r>
          </w:p>
        </w:tc>
        <w:tc>
          <w:tcPr>
            <w:tcW w:w="0" w:type="auto"/>
            <w:tcMar>
              <w:top w:w="22" w:type="dxa"/>
              <w:left w:w="22" w:type="dxa"/>
              <w:bottom w:w="22" w:type="dxa"/>
              <w:right w:w="22" w:type="dxa"/>
            </w:tcMar>
            <w:vAlign w:val="center"/>
            <w:hideMark/>
          </w:tcPr>
          <w:p w:rsidR="0022479D" w:rsidRPr="0022479D" w:rsidRDefault="0022479D" w:rsidP="0022479D">
            <w:pPr>
              <w:suppressAutoHyphens w:val="0"/>
              <w:spacing w:after="0" w:line="199" w:lineRule="atLeast"/>
              <w:jc w:val="right"/>
              <w:rPr>
                <w:rFonts w:ascii="Arial" w:eastAsia="Times New Roman" w:hAnsi="Arial" w:cs="Arial"/>
                <w:color w:val="000000"/>
                <w:sz w:val="14"/>
                <w:szCs w:val="14"/>
                <w:lang w:eastAsia="en-US"/>
              </w:rPr>
            </w:pPr>
            <w:r w:rsidRPr="0022479D">
              <w:rPr>
                <w:rFonts w:ascii="Arial" w:eastAsia="Times New Roman" w:hAnsi="Arial" w:cs="Arial"/>
                <w:color w:val="000000"/>
                <w:sz w:val="14"/>
                <w:szCs w:val="14"/>
                <w:lang w:eastAsia="en-US"/>
              </w:rPr>
              <w:t>20</w:t>
            </w:r>
          </w:p>
        </w:tc>
        <w:tc>
          <w:tcPr>
            <w:tcW w:w="0" w:type="auto"/>
            <w:tcMar>
              <w:top w:w="22" w:type="dxa"/>
              <w:left w:w="22" w:type="dxa"/>
              <w:bottom w:w="22" w:type="dxa"/>
              <w:right w:w="22" w:type="dxa"/>
            </w:tcMar>
            <w:vAlign w:val="center"/>
            <w:hideMark/>
          </w:tcPr>
          <w:p w:rsidR="0022479D" w:rsidRPr="0022479D" w:rsidRDefault="0022479D" w:rsidP="0022479D">
            <w:pPr>
              <w:suppressAutoHyphens w:val="0"/>
              <w:spacing w:after="0" w:line="199" w:lineRule="atLeast"/>
              <w:jc w:val="right"/>
              <w:rPr>
                <w:rFonts w:ascii="Arial" w:eastAsia="Times New Roman" w:hAnsi="Arial" w:cs="Arial"/>
                <w:color w:val="000000"/>
                <w:sz w:val="14"/>
                <w:szCs w:val="14"/>
                <w:lang w:eastAsia="en-US"/>
              </w:rPr>
            </w:pPr>
            <w:r w:rsidRPr="0022479D">
              <w:rPr>
                <w:rFonts w:ascii="Arial" w:eastAsia="Times New Roman" w:hAnsi="Arial" w:cs="Arial"/>
                <w:color w:val="000000"/>
                <w:sz w:val="14"/>
                <w:szCs w:val="14"/>
                <w:lang w:eastAsia="en-US"/>
              </w:rPr>
              <w:t>3</w:t>
            </w:r>
          </w:p>
        </w:tc>
      </w:tr>
      <w:tr w:rsidR="0022479D" w:rsidRPr="0022479D" w:rsidTr="001667A7">
        <w:tc>
          <w:tcPr>
            <w:tcW w:w="0" w:type="auto"/>
            <w:vAlign w:val="center"/>
            <w:hideMark/>
          </w:tcPr>
          <w:p w:rsidR="0022479D" w:rsidRPr="0022479D" w:rsidRDefault="0022479D" w:rsidP="0022479D">
            <w:pPr>
              <w:suppressAutoHyphens w:val="0"/>
              <w:spacing w:after="0" w:line="199" w:lineRule="atLeast"/>
              <w:rPr>
                <w:rFonts w:ascii="Arial" w:eastAsia="Times New Roman" w:hAnsi="Arial" w:cs="Arial"/>
                <w:color w:val="000000"/>
                <w:sz w:val="14"/>
                <w:szCs w:val="14"/>
                <w:lang w:eastAsia="en-US"/>
              </w:rPr>
            </w:pPr>
            <w:r w:rsidRPr="0022479D">
              <w:rPr>
                <w:rFonts w:ascii="Arial" w:eastAsia="Times New Roman" w:hAnsi="Arial" w:cs="Arial"/>
                <w:color w:val="000000"/>
                <w:sz w:val="14"/>
                <w:szCs w:val="14"/>
                <w:lang w:eastAsia="en-US"/>
              </w:rPr>
              <w:t>Drinking Water: Do Not Drink Advisory</w:t>
            </w:r>
          </w:p>
        </w:tc>
        <w:tc>
          <w:tcPr>
            <w:tcW w:w="0" w:type="auto"/>
            <w:tcMar>
              <w:top w:w="22" w:type="dxa"/>
              <w:left w:w="22" w:type="dxa"/>
              <w:bottom w:w="22" w:type="dxa"/>
              <w:right w:w="22" w:type="dxa"/>
            </w:tcMar>
            <w:vAlign w:val="center"/>
            <w:hideMark/>
          </w:tcPr>
          <w:p w:rsidR="0022479D" w:rsidRPr="0022479D" w:rsidRDefault="0022479D" w:rsidP="0022479D">
            <w:pPr>
              <w:suppressAutoHyphens w:val="0"/>
              <w:spacing w:after="0" w:line="199" w:lineRule="atLeast"/>
              <w:jc w:val="right"/>
              <w:rPr>
                <w:rFonts w:ascii="Arial" w:eastAsia="Times New Roman" w:hAnsi="Arial" w:cs="Arial"/>
                <w:color w:val="000000"/>
                <w:sz w:val="14"/>
                <w:szCs w:val="14"/>
                <w:lang w:eastAsia="en-US"/>
              </w:rPr>
            </w:pPr>
            <w:r w:rsidRPr="0022479D">
              <w:rPr>
                <w:rFonts w:ascii="Arial" w:eastAsia="Times New Roman" w:hAnsi="Arial" w:cs="Arial"/>
                <w:color w:val="000000"/>
                <w:sz w:val="14"/>
                <w:szCs w:val="14"/>
                <w:lang w:eastAsia="en-US"/>
              </w:rPr>
              <w:t>1</w:t>
            </w:r>
          </w:p>
        </w:tc>
        <w:tc>
          <w:tcPr>
            <w:tcW w:w="0" w:type="auto"/>
            <w:tcMar>
              <w:top w:w="22" w:type="dxa"/>
              <w:left w:w="22" w:type="dxa"/>
              <w:bottom w:w="22" w:type="dxa"/>
              <w:right w:w="22" w:type="dxa"/>
            </w:tcMar>
            <w:vAlign w:val="center"/>
            <w:hideMark/>
          </w:tcPr>
          <w:p w:rsidR="0022479D" w:rsidRPr="0022479D" w:rsidRDefault="0022479D" w:rsidP="0022479D">
            <w:pPr>
              <w:suppressAutoHyphens w:val="0"/>
              <w:spacing w:after="0" w:line="199" w:lineRule="atLeast"/>
              <w:jc w:val="right"/>
              <w:rPr>
                <w:rFonts w:ascii="Arial" w:eastAsia="Times New Roman" w:hAnsi="Arial" w:cs="Arial"/>
                <w:color w:val="000000"/>
                <w:sz w:val="14"/>
                <w:szCs w:val="14"/>
                <w:lang w:eastAsia="en-US"/>
              </w:rPr>
            </w:pPr>
            <w:r w:rsidRPr="0022479D">
              <w:rPr>
                <w:rFonts w:ascii="Arial" w:eastAsia="Times New Roman" w:hAnsi="Arial" w:cs="Arial"/>
                <w:color w:val="000000"/>
                <w:sz w:val="14"/>
                <w:szCs w:val="14"/>
                <w:lang w:eastAsia="en-US"/>
              </w:rPr>
              <w:t>20</w:t>
            </w:r>
          </w:p>
        </w:tc>
        <w:tc>
          <w:tcPr>
            <w:tcW w:w="0" w:type="auto"/>
            <w:tcMar>
              <w:top w:w="22" w:type="dxa"/>
              <w:left w:w="22" w:type="dxa"/>
              <w:bottom w:w="22" w:type="dxa"/>
              <w:right w:w="22" w:type="dxa"/>
            </w:tcMar>
            <w:vAlign w:val="center"/>
            <w:hideMark/>
          </w:tcPr>
          <w:p w:rsidR="0022479D" w:rsidRPr="0022479D" w:rsidRDefault="0022479D" w:rsidP="0022479D">
            <w:pPr>
              <w:suppressAutoHyphens w:val="0"/>
              <w:spacing w:after="0" w:line="199" w:lineRule="atLeast"/>
              <w:jc w:val="right"/>
              <w:rPr>
                <w:rFonts w:ascii="Arial" w:eastAsia="Times New Roman" w:hAnsi="Arial" w:cs="Arial"/>
                <w:color w:val="000000"/>
                <w:sz w:val="14"/>
                <w:szCs w:val="14"/>
                <w:lang w:eastAsia="en-US"/>
              </w:rPr>
            </w:pPr>
            <w:r w:rsidRPr="0022479D">
              <w:rPr>
                <w:rFonts w:ascii="Arial" w:eastAsia="Times New Roman" w:hAnsi="Arial" w:cs="Arial"/>
                <w:color w:val="000000"/>
                <w:sz w:val="14"/>
                <w:szCs w:val="14"/>
                <w:lang w:eastAsia="en-US"/>
              </w:rPr>
              <w:t>1</w:t>
            </w:r>
          </w:p>
        </w:tc>
        <w:tc>
          <w:tcPr>
            <w:tcW w:w="0" w:type="auto"/>
            <w:tcMar>
              <w:top w:w="22" w:type="dxa"/>
              <w:left w:w="22" w:type="dxa"/>
              <w:bottom w:w="22" w:type="dxa"/>
              <w:right w:w="22" w:type="dxa"/>
            </w:tcMar>
            <w:vAlign w:val="center"/>
            <w:hideMark/>
          </w:tcPr>
          <w:p w:rsidR="0022479D" w:rsidRPr="0022479D" w:rsidRDefault="0022479D" w:rsidP="0022479D">
            <w:pPr>
              <w:suppressAutoHyphens w:val="0"/>
              <w:spacing w:after="0" w:line="199" w:lineRule="atLeast"/>
              <w:jc w:val="right"/>
              <w:rPr>
                <w:rFonts w:ascii="Arial" w:eastAsia="Times New Roman" w:hAnsi="Arial" w:cs="Arial"/>
                <w:color w:val="000000"/>
                <w:sz w:val="14"/>
                <w:szCs w:val="14"/>
                <w:lang w:eastAsia="en-US"/>
              </w:rPr>
            </w:pPr>
            <w:r w:rsidRPr="0022479D">
              <w:rPr>
                <w:rFonts w:ascii="Arial" w:eastAsia="Times New Roman" w:hAnsi="Arial" w:cs="Arial"/>
                <w:color w:val="000000"/>
                <w:sz w:val="14"/>
                <w:szCs w:val="14"/>
                <w:lang w:eastAsia="en-US"/>
              </w:rPr>
              <w:t>0.2</w:t>
            </w:r>
          </w:p>
        </w:tc>
      </w:tr>
      <w:tr w:rsidR="0022479D" w:rsidRPr="0022479D" w:rsidTr="001667A7">
        <w:tc>
          <w:tcPr>
            <w:tcW w:w="0" w:type="auto"/>
            <w:vAlign w:val="center"/>
            <w:hideMark/>
          </w:tcPr>
          <w:p w:rsidR="0022479D" w:rsidRPr="0022479D" w:rsidRDefault="0022479D" w:rsidP="0022479D">
            <w:pPr>
              <w:suppressAutoHyphens w:val="0"/>
              <w:spacing w:after="0" w:line="199" w:lineRule="atLeast"/>
              <w:rPr>
                <w:rFonts w:ascii="Arial" w:eastAsia="Times New Roman" w:hAnsi="Arial" w:cs="Arial"/>
                <w:color w:val="000000"/>
                <w:sz w:val="14"/>
                <w:szCs w:val="14"/>
                <w:lang w:eastAsia="en-US"/>
              </w:rPr>
            </w:pPr>
            <w:r w:rsidRPr="0022479D">
              <w:rPr>
                <w:rFonts w:ascii="Arial" w:eastAsia="Times New Roman" w:hAnsi="Arial" w:cs="Arial"/>
                <w:color w:val="000000"/>
                <w:sz w:val="14"/>
                <w:szCs w:val="14"/>
                <w:lang w:eastAsia="en-US"/>
              </w:rPr>
              <w:t>Drinking Water: Do Not Use Advisory</w:t>
            </w:r>
          </w:p>
        </w:tc>
        <w:tc>
          <w:tcPr>
            <w:tcW w:w="0" w:type="auto"/>
            <w:tcMar>
              <w:top w:w="22" w:type="dxa"/>
              <w:left w:w="22" w:type="dxa"/>
              <w:bottom w:w="22" w:type="dxa"/>
              <w:right w:w="22" w:type="dxa"/>
            </w:tcMar>
            <w:vAlign w:val="center"/>
            <w:hideMark/>
          </w:tcPr>
          <w:p w:rsidR="0022479D" w:rsidRPr="0022479D" w:rsidRDefault="0022479D" w:rsidP="0022479D">
            <w:pPr>
              <w:suppressAutoHyphens w:val="0"/>
              <w:spacing w:after="0" w:line="199" w:lineRule="atLeast"/>
              <w:jc w:val="right"/>
              <w:rPr>
                <w:rFonts w:ascii="Arial" w:eastAsia="Times New Roman" w:hAnsi="Arial" w:cs="Arial"/>
                <w:color w:val="000000"/>
                <w:sz w:val="14"/>
                <w:szCs w:val="14"/>
                <w:lang w:eastAsia="en-US"/>
              </w:rPr>
            </w:pPr>
            <w:r w:rsidRPr="0022479D">
              <w:rPr>
                <w:rFonts w:ascii="Arial" w:eastAsia="Times New Roman" w:hAnsi="Arial" w:cs="Arial"/>
                <w:color w:val="000000"/>
                <w:sz w:val="14"/>
                <w:szCs w:val="14"/>
                <w:lang w:eastAsia="en-US"/>
              </w:rPr>
              <w:t>20</w:t>
            </w:r>
          </w:p>
        </w:tc>
        <w:tc>
          <w:tcPr>
            <w:tcW w:w="0" w:type="auto"/>
            <w:tcMar>
              <w:top w:w="22" w:type="dxa"/>
              <w:left w:w="22" w:type="dxa"/>
              <w:bottom w:w="22" w:type="dxa"/>
              <w:right w:w="22" w:type="dxa"/>
            </w:tcMar>
            <w:vAlign w:val="center"/>
            <w:hideMark/>
          </w:tcPr>
          <w:p w:rsidR="0022479D" w:rsidRPr="0022479D" w:rsidRDefault="0022479D" w:rsidP="0022479D">
            <w:pPr>
              <w:suppressAutoHyphens w:val="0"/>
              <w:spacing w:after="0" w:line="199" w:lineRule="atLeast"/>
              <w:jc w:val="right"/>
              <w:rPr>
                <w:rFonts w:ascii="Arial" w:eastAsia="Times New Roman" w:hAnsi="Arial" w:cs="Arial"/>
                <w:color w:val="000000"/>
                <w:sz w:val="14"/>
                <w:szCs w:val="14"/>
                <w:lang w:eastAsia="en-US"/>
              </w:rPr>
            </w:pPr>
            <w:r w:rsidRPr="0022479D">
              <w:rPr>
                <w:rFonts w:ascii="Arial" w:eastAsia="Times New Roman" w:hAnsi="Arial" w:cs="Arial"/>
                <w:color w:val="000000"/>
                <w:sz w:val="14"/>
                <w:szCs w:val="14"/>
                <w:lang w:eastAsia="en-US"/>
              </w:rPr>
              <w:t>300</w:t>
            </w:r>
          </w:p>
        </w:tc>
        <w:tc>
          <w:tcPr>
            <w:tcW w:w="0" w:type="auto"/>
            <w:tcMar>
              <w:top w:w="22" w:type="dxa"/>
              <w:left w:w="22" w:type="dxa"/>
              <w:bottom w:w="22" w:type="dxa"/>
              <w:right w:w="22" w:type="dxa"/>
            </w:tcMar>
            <w:vAlign w:val="center"/>
            <w:hideMark/>
          </w:tcPr>
          <w:p w:rsidR="0022479D" w:rsidRPr="0022479D" w:rsidRDefault="0022479D" w:rsidP="0022479D">
            <w:pPr>
              <w:suppressAutoHyphens w:val="0"/>
              <w:spacing w:after="0" w:line="199" w:lineRule="atLeast"/>
              <w:jc w:val="right"/>
              <w:rPr>
                <w:rFonts w:ascii="Arial" w:eastAsia="Times New Roman" w:hAnsi="Arial" w:cs="Arial"/>
                <w:color w:val="000000"/>
                <w:sz w:val="14"/>
                <w:szCs w:val="14"/>
                <w:lang w:eastAsia="en-US"/>
              </w:rPr>
            </w:pPr>
            <w:r w:rsidRPr="0022479D">
              <w:rPr>
                <w:rFonts w:ascii="Arial" w:eastAsia="Times New Roman" w:hAnsi="Arial" w:cs="Arial"/>
                <w:color w:val="000000"/>
                <w:sz w:val="14"/>
                <w:szCs w:val="14"/>
                <w:lang w:eastAsia="en-US"/>
              </w:rPr>
              <w:t>20</w:t>
            </w:r>
          </w:p>
        </w:tc>
        <w:tc>
          <w:tcPr>
            <w:tcW w:w="0" w:type="auto"/>
            <w:tcMar>
              <w:top w:w="22" w:type="dxa"/>
              <w:left w:w="22" w:type="dxa"/>
              <w:bottom w:w="22" w:type="dxa"/>
              <w:right w:w="22" w:type="dxa"/>
            </w:tcMar>
            <w:vAlign w:val="center"/>
            <w:hideMark/>
          </w:tcPr>
          <w:p w:rsidR="0022479D" w:rsidRPr="0022479D" w:rsidRDefault="0022479D" w:rsidP="0022479D">
            <w:pPr>
              <w:suppressAutoHyphens w:val="0"/>
              <w:spacing w:after="0" w:line="199" w:lineRule="atLeast"/>
              <w:jc w:val="right"/>
              <w:rPr>
                <w:rFonts w:ascii="Arial" w:eastAsia="Times New Roman" w:hAnsi="Arial" w:cs="Arial"/>
                <w:color w:val="000000"/>
                <w:sz w:val="14"/>
                <w:szCs w:val="14"/>
                <w:lang w:eastAsia="en-US"/>
              </w:rPr>
            </w:pPr>
            <w:r w:rsidRPr="0022479D">
              <w:rPr>
                <w:rFonts w:ascii="Arial" w:eastAsia="Times New Roman" w:hAnsi="Arial" w:cs="Arial"/>
                <w:color w:val="000000"/>
                <w:sz w:val="14"/>
                <w:szCs w:val="14"/>
                <w:lang w:eastAsia="en-US"/>
              </w:rPr>
              <w:t>3</w:t>
            </w:r>
          </w:p>
        </w:tc>
      </w:tr>
      <w:tr w:rsidR="0022479D" w:rsidRPr="0022479D" w:rsidTr="001667A7">
        <w:tc>
          <w:tcPr>
            <w:tcW w:w="0" w:type="auto"/>
            <w:gridSpan w:val="5"/>
            <w:tcBorders>
              <w:top w:val="single" w:sz="2" w:space="0" w:color="000000"/>
              <w:left w:val="single" w:sz="2" w:space="0" w:color="000000"/>
              <w:bottom w:val="single" w:sz="2" w:space="0" w:color="000000"/>
              <w:right w:val="single" w:sz="2" w:space="0" w:color="000000"/>
            </w:tcBorders>
            <w:shd w:val="clear" w:color="auto" w:fill="E0E0E0"/>
            <w:vAlign w:val="center"/>
            <w:hideMark/>
          </w:tcPr>
          <w:p w:rsidR="0022479D" w:rsidRPr="0022479D" w:rsidRDefault="0022479D" w:rsidP="0022479D">
            <w:pPr>
              <w:suppressAutoHyphens w:val="0"/>
              <w:spacing w:after="0" w:line="199" w:lineRule="atLeast"/>
              <w:rPr>
                <w:rFonts w:ascii="Arial" w:eastAsia="Times New Roman" w:hAnsi="Arial" w:cs="Arial"/>
                <w:color w:val="000000"/>
                <w:sz w:val="14"/>
                <w:szCs w:val="14"/>
                <w:lang w:eastAsia="en-US"/>
              </w:rPr>
            </w:pPr>
          </w:p>
        </w:tc>
      </w:tr>
      <w:tr w:rsidR="0022479D" w:rsidRPr="0022479D" w:rsidTr="001667A7">
        <w:tc>
          <w:tcPr>
            <w:tcW w:w="0" w:type="auto"/>
            <w:gridSpan w:val="5"/>
            <w:vAlign w:val="center"/>
            <w:hideMark/>
          </w:tcPr>
          <w:p w:rsidR="0022479D" w:rsidRPr="0022479D" w:rsidRDefault="0022479D" w:rsidP="0022479D">
            <w:pPr>
              <w:suppressAutoHyphens w:val="0"/>
              <w:spacing w:after="0" w:line="199" w:lineRule="atLeast"/>
              <w:rPr>
                <w:rFonts w:ascii="Arial" w:eastAsia="Times New Roman" w:hAnsi="Arial" w:cs="Arial"/>
                <w:color w:val="000000"/>
                <w:sz w:val="14"/>
                <w:szCs w:val="14"/>
                <w:lang w:eastAsia="en-US"/>
              </w:rPr>
            </w:pPr>
            <w:r w:rsidRPr="0022479D">
              <w:rPr>
                <w:rFonts w:ascii="Arial" w:eastAsia="Times New Roman" w:hAnsi="Arial" w:cs="Arial"/>
                <w:color w:val="000000"/>
                <w:sz w:val="14"/>
                <w:szCs w:val="14"/>
                <w:vertAlign w:val="superscript"/>
                <w:lang w:eastAsia="en-US"/>
              </w:rPr>
              <w:t>*</w:t>
            </w:r>
            <w:proofErr w:type="spellStart"/>
            <w:r w:rsidRPr="0022479D">
              <w:rPr>
                <w:rFonts w:ascii="Arial" w:eastAsia="Times New Roman" w:hAnsi="Arial" w:cs="Arial"/>
                <w:color w:val="000000"/>
                <w:sz w:val="14"/>
                <w:szCs w:val="14"/>
                <w:lang w:eastAsia="en-US"/>
              </w:rPr>
              <w:t>Microcystin</w:t>
            </w:r>
            <w:proofErr w:type="spellEnd"/>
            <w:r w:rsidRPr="0022479D">
              <w:rPr>
                <w:rFonts w:ascii="Arial" w:eastAsia="Times New Roman" w:hAnsi="Arial" w:cs="Arial"/>
                <w:color w:val="000000"/>
                <w:sz w:val="14"/>
                <w:szCs w:val="14"/>
                <w:lang w:eastAsia="en-US"/>
              </w:rPr>
              <w:t xml:space="preserve"> and </w:t>
            </w:r>
            <w:proofErr w:type="spellStart"/>
            <w:r w:rsidRPr="0022479D">
              <w:rPr>
                <w:rFonts w:ascii="Arial" w:eastAsia="Times New Roman" w:hAnsi="Arial" w:cs="Arial"/>
                <w:color w:val="000000"/>
                <w:sz w:val="14"/>
                <w:szCs w:val="14"/>
                <w:lang w:eastAsia="en-US"/>
              </w:rPr>
              <w:t>Saxitoxin</w:t>
            </w:r>
            <w:proofErr w:type="spellEnd"/>
            <w:r w:rsidRPr="0022479D">
              <w:rPr>
                <w:rFonts w:ascii="Arial" w:eastAsia="Times New Roman" w:hAnsi="Arial" w:cs="Arial"/>
                <w:color w:val="000000"/>
                <w:sz w:val="14"/>
                <w:szCs w:val="14"/>
                <w:lang w:eastAsia="en-US"/>
              </w:rPr>
              <w:t xml:space="preserve"> thresholds are intended to be applied to total concentrations of all reported </w:t>
            </w:r>
            <w:proofErr w:type="spellStart"/>
            <w:r w:rsidRPr="0022479D">
              <w:rPr>
                <w:rFonts w:ascii="Arial" w:eastAsia="Times New Roman" w:hAnsi="Arial" w:cs="Arial"/>
                <w:color w:val="000000"/>
                <w:sz w:val="14"/>
                <w:szCs w:val="14"/>
                <w:lang w:eastAsia="en-US"/>
              </w:rPr>
              <w:t>cogeners</w:t>
            </w:r>
            <w:proofErr w:type="spellEnd"/>
            <w:r w:rsidRPr="0022479D">
              <w:rPr>
                <w:rFonts w:ascii="Arial" w:eastAsia="Times New Roman" w:hAnsi="Arial" w:cs="Arial"/>
                <w:color w:val="000000"/>
                <w:sz w:val="14"/>
                <w:szCs w:val="14"/>
                <w:lang w:eastAsia="en-US"/>
              </w:rPr>
              <w:t xml:space="preserve"> of those toxins.</w:t>
            </w:r>
          </w:p>
        </w:tc>
      </w:tr>
      <w:tr w:rsidR="0022479D" w:rsidRPr="0022479D" w:rsidTr="001667A7">
        <w:tc>
          <w:tcPr>
            <w:tcW w:w="0" w:type="auto"/>
            <w:gridSpan w:val="5"/>
            <w:vAlign w:val="center"/>
            <w:hideMark/>
          </w:tcPr>
          <w:p w:rsidR="0022479D" w:rsidRPr="0022479D" w:rsidRDefault="0022479D" w:rsidP="0022479D">
            <w:pPr>
              <w:suppressAutoHyphens w:val="0"/>
              <w:spacing w:after="0" w:line="199" w:lineRule="atLeast"/>
              <w:rPr>
                <w:rFonts w:ascii="Arial" w:eastAsia="Times New Roman" w:hAnsi="Arial" w:cs="Arial"/>
                <w:color w:val="000000"/>
                <w:sz w:val="14"/>
                <w:szCs w:val="14"/>
                <w:lang w:eastAsia="en-US"/>
              </w:rPr>
            </w:pPr>
            <w:r w:rsidRPr="0022479D">
              <w:rPr>
                <w:rFonts w:ascii="Arial" w:eastAsia="Times New Roman" w:hAnsi="Arial" w:cs="Arial"/>
                <w:color w:val="000000"/>
                <w:sz w:val="14"/>
                <w:szCs w:val="14"/>
                <w:vertAlign w:val="superscript"/>
                <w:lang w:eastAsia="en-US"/>
              </w:rPr>
              <w:t>**</w:t>
            </w:r>
            <w:r w:rsidRPr="0022479D">
              <w:rPr>
                <w:rFonts w:ascii="Arial" w:eastAsia="Times New Roman" w:hAnsi="Arial" w:cs="Arial"/>
                <w:color w:val="000000"/>
                <w:sz w:val="14"/>
                <w:szCs w:val="14"/>
                <w:lang w:eastAsia="en-US"/>
              </w:rPr>
              <w:t>A No Contact Advisory is issued when toxin levels exceed the recommended threshold and there are one or more probable cases of human illness or pet deaths attributable to HABs.</w:t>
            </w:r>
          </w:p>
        </w:tc>
      </w:tr>
    </w:tbl>
    <w:p w:rsidR="0022479D" w:rsidRPr="00341FCA" w:rsidRDefault="0022479D" w:rsidP="00D0275C">
      <w:pPr>
        <w:suppressAutoHyphens w:val="0"/>
        <w:spacing w:after="0" w:line="240" w:lineRule="auto"/>
        <w:rPr>
          <w:rFonts w:asciiTheme="minorHAnsi" w:eastAsiaTheme="minorHAnsi" w:hAnsiTheme="minorHAnsi" w:cstheme="minorBidi"/>
          <w:sz w:val="6"/>
          <w:szCs w:val="6"/>
          <w:lang w:eastAsia="en-US"/>
        </w:rPr>
      </w:pPr>
    </w:p>
    <w:p w:rsidR="0022479D" w:rsidRPr="0022479D" w:rsidRDefault="0022479D" w:rsidP="00D0275C">
      <w:pPr>
        <w:suppressAutoHyphens w:val="0"/>
        <w:spacing w:after="0" w:line="240" w:lineRule="auto"/>
        <w:rPr>
          <w:rFonts w:ascii="Verdana" w:eastAsiaTheme="minorHAnsi" w:hAnsi="Verdana" w:cs="Arial"/>
          <w:color w:val="000000"/>
          <w:sz w:val="14"/>
          <w:szCs w:val="14"/>
          <w:lang w:eastAsia="en-US"/>
        </w:rPr>
      </w:pPr>
      <w:r w:rsidRPr="0022479D">
        <w:rPr>
          <w:rFonts w:ascii="Verdana" w:eastAsiaTheme="minorHAnsi" w:hAnsi="Verdana" w:cs="Arial"/>
          <w:b/>
          <w:bCs/>
          <w:color w:val="000000"/>
          <w:sz w:val="14"/>
          <w:szCs w:val="14"/>
          <w:lang w:eastAsia="en-US"/>
        </w:rPr>
        <w:t xml:space="preserve">Notes: ppb - </w:t>
      </w:r>
      <w:r w:rsidRPr="0022479D">
        <w:rPr>
          <w:rFonts w:ascii="Verdana" w:eastAsiaTheme="minorHAnsi" w:hAnsi="Verdana" w:cs="Arial"/>
          <w:color w:val="000000"/>
          <w:sz w:val="14"/>
          <w:szCs w:val="14"/>
          <w:lang w:eastAsia="en-US"/>
        </w:rPr>
        <w:t xml:space="preserve">parts per billion; </w:t>
      </w:r>
      <w:proofErr w:type="spellStart"/>
      <w:r w:rsidRPr="0022479D">
        <w:rPr>
          <w:rFonts w:ascii="Verdana" w:eastAsiaTheme="minorHAnsi" w:hAnsi="Verdana" w:cs="Arial"/>
          <w:b/>
          <w:bCs/>
          <w:color w:val="000000"/>
          <w:sz w:val="14"/>
          <w:szCs w:val="14"/>
          <w:lang w:eastAsia="en-US"/>
        </w:rPr>
        <w:t>ug</w:t>
      </w:r>
      <w:proofErr w:type="spellEnd"/>
      <w:r w:rsidRPr="0022479D">
        <w:rPr>
          <w:rFonts w:ascii="Verdana" w:eastAsiaTheme="minorHAnsi" w:hAnsi="Verdana" w:cs="Arial"/>
          <w:b/>
          <w:bCs/>
          <w:color w:val="000000"/>
          <w:sz w:val="14"/>
          <w:szCs w:val="14"/>
          <w:lang w:eastAsia="en-US"/>
        </w:rPr>
        <w:t>/L</w:t>
      </w:r>
      <w:r w:rsidRPr="0022479D">
        <w:rPr>
          <w:rFonts w:ascii="Verdana" w:eastAsiaTheme="minorHAnsi" w:hAnsi="Verdana" w:cs="Arial"/>
          <w:color w:val="000000"/>
          <w:sz w:val="14"/>
          <w:szCs w:val="14"/>
          <w:lang w:eastAsia="en-US"/>
        </w:rPr>
        <w:t xml:space="preserve"> - micrograms per liter; </w:t>
      </w:r>
      <w:proofErr w:type="spellStart"/>
      <w:r w:rsidRPr="0022479D">
        <w:rPr>
          <w:rFonts w:ascii="Verdana" w:eastAsiaTheme="minorHAnsi" w:hAnsi="Verdana" w:cs="Arial"/>
          <w:color w:val="000000"/>
          <w:sz w:val="14"/>
          <w:szCs w:val="14"/>
          <w:lang w:eastAsia="en-US"/>
        </w:rPr>
        <w:t>Microcystin</w:t>
      </w:r>
      <w:proofErr w:type="spellEnd"/>
      <w:r w:rsidRPr="0022479D">
        <w:rPr>
          <w:rFonts w:ascii="Verdana" w:eastAsiaTheme="minorHAnsi" w:hAnsi="Verdana" w:cs="Arial"/>
          <w:color w:val="000000"/>
          <w:sz w:val="14"/>
          <w:szCs w:val="14"/>
          <w:lang w:eastAsia="en-US"/>
        </w:rPr>
        <w:t xml:space="preserve">, </w:t>
      </w:r>
      <w:proofErr w:type="spellStart"/>
      <w:r w:rsidRPr="0022479D">
        <w:rPr>
          <w:rFonts w:ascii="Verdana" w:eastAsiaTheme="minorHAnsi" w:hAnsi="Verdana" w:cs="Arial"/>
          <w:color w:val="000000"/>
          <w:sz w:val="14"/>
          <w:szCs w:val="14"/>
          <w:lang w:eastAsia="en-US"/>
        </w:rPr>
        <w:t>Anatoxin</w:t>
      </w:r>
      <w:proofErr w:type="spellEnd"/>
      <w:r w:rsidRPr="0022479D">
        <w:rPr>
          <w:rFonts w:ascii="Verdana" w:eastAsiaTheme="minorHAnsi" w:hAnsi="Verdana" w:cs="Arial"/>
          <w:color w:val="000000"/>
          <w:sz w:val="14"/>
          <w:szCs w:val="14"/>
          <w:lang w:eastAsia="en-US"/>
        </w:rPr>
        <w:t xml:space="preserve">-a, </w:t>
      </w:r>
      <w:proofErr w:type="spellStart"/>
      <w:r w:rsidRPr="0022479D">
        <w:rPr>
          <w:rFonts w:ascii="Verdana" w:eastAsiaTheme="minorHAnsi" w:hAnsi="Verdana" w:cs="Arial"/>
          <w:color w:val="000000"/>
          <w:sz w:val="14"/>
          <w:szCs w:val="14"/>
          <w:lang w:eastAsia="en-US"/>
        </w:rPr>
        <w:t>Cylindrospermopsin</w:t>
      </w:r>
      <w:proofErr w:type="spellEnd"/>
      <w:r w:rsidRPr="0022479D">
        <w:rPr>
          <w:rFonts w:ascii="Verdana" w:eastAsiaTheme="minorHAnsi" w:hAnsi="Verdana" w:cs="Arial"/>
          <w:color w:val="000000"/>
          <w:sz w:val="14"/>
          <w:szCs w:val="14"/>
          <w:lang w:eastAsia="en-US"/>
        </w:rPr>
        <w:t xml:space="preserve"> and </w:t>
      </w:r>
      <w:proofErr w:type="spellStart"/>
      <w:r w:rsidRPr="0022479D">
        <w:rPr>
          <w:rFonts w:ascii="Verdana" w:eastAsiaTheme="minorHAnsi" w:hAnsi="Verdana" w:cs="Arial"/>
          <w:color w:val="000000"/>
          <w:sz w:val="14"/>
          <w:szCs w:val="14"/>
          <w:lang w:eastAsia="en-US"/>
        </w:rPr>
        <w:t>Saxitoxin</w:t>
      </w:r>
      <w:proofErr w:type="spellEnd"/>
      <w:r w:rsidRPr="0022479D">
        <w:rPr>
          <w:rFonts w:ascii="Verdana" w:eastAsiaTheme="minorHAnsi" w:hAnsi="Verdana" w:cs="Arial"/>
          <w:color w:val="000000"/>
          <w:sz w:val="14"/>
          <w:szCs w:val="14"/>
          <w:lang w:eastAsia="en-US"/>
        </w:rPr>
        <w:t xml:space="preserve"> are the </w:t>
      </w:r>
      <w:proofErr w:type="spellStart"/>
      <w:r w:rsidRPr="0022479D">
        <w:rPr>
          <w:rFonts w:ascii="Verdana" w:eastAsiaTheme="minorHAnsi" w:hAnsi="Verdana" w:cs="Arial"/>
          <w:color w:val="000000"/>
          <w:sz w:val="14"/>
          <w:szCs w:val="14"/>
          <w:lang w:eastAsia="en-US"/>
        </w:rPr>
        <w:t>Cyanotoxins</w:t>
      </w:r>
      <w:proofErr w:type="spellEnd"/>
      <w:r w:rsidRPr="0022479D">
        <w:rPr>
          <w:rFonts w:ascii="Verdana" w:eastAsiaTheme="minorHAnsi" w:hAnsi="Verdana" w:cs="Arial"/>
          <w:color w:val="000000"/>
          <w:sz w:val="14"/>
          <w:szCs w:val="14"/>
          <w:lang w:eastAsia="en-US"/>
        </w:rPr>
        <w:t xml:space="preserve"> tested for at Ohio state park beaches and at public water systems.</w:t>
      </w:r>
    </w:p>
    <w:p w:rsidR="0022479D" w:rsidRPr="00341FCA" w:rsidRDefault="0022479D" w:rsidP="00D0275C">
      <w:pPr>
        <w:suppressAutoHyphens w:val="0"/>
        <w:spacing w:after="0" w:line="240" w:lineRule="auto"/>
        <w:rPr>
          <w:rFonts w:ascii="Verdana" w:eastAsiaTheme="minorHAnsi" w:hAnsi="Verdana" w:cs="Arial"/>
          <w:color w:val="000000"/>
          <w:sz w:val="6"/>
          <w:szCs w:val="6"/>
          <w:lang w:eastAsia="en-US"/>
        </w:rPr>
      </w:pPr>
    </w:p>
    <w:p w:rsidR="0022479D" w:rsidRPr="0022479D" w:rsidRDefault="0022479D" w:rsidP="00D0275C">
      <w:pPr>
        <w:suppressAutoHyphens w:val="0"/>
        <w:spacing w:after="0" w:line="240" w:lineRule="auto"/>
        <w:rPr>
          <w:rFonts w:ascii="Verdana" w:eastAsiaTheme="minorHAnsi" w:hAnsi="Verdana" w:cs="Arial"/>
          <w:color w:val="000000"/>
          <w:sz w:val="14"/>
          <w:szCs w:val="14"/>
          <w:lang w:eastAsia="en-US"/>
        </w:rPr>
      </w:pPr>
      <w:r w:rsidRPr="0022479D">
        <w:rPr>
          <w:rFonts w:ascii="Verdana" w:eastAsiaTheme="minorHAnsi" w:hAnsi="Verdana" w:cs="Arial"/>
          <w:color w:val="000000"/>
          <w:sz w:val="14"/>
          <w:szCs w:val="14"/>
          <w:lang w:eastAsia="en-US"/>
        </w:rPr>
        <w:t>Source: Ohio EPA website on map of current</w:t>
      </w:r>
      <w:r w:rsidR="00D0275C">
        <w:rPr>
          <w:rFonts w:ascii="Verdana" w:eastAsiaTheme="minorHAnsi" w:hAnsi="Verdana" w:cs="Arial"/>
          <w:color w:val="000000"/>
          <w:sz w:val="14"/>
          <w:szCs w:val="14"/>
          <w:lang w:eastAsia="en-US"/>
        </w:rPr>
        <w:t xml:space="preserve"> Harmful Algal Bloom advisories</w:t>
      </w:r>
    </w:p>
    <w:p w:rsidR="0022479D" w:rsidRPr="00341FCA" w:rsidRDefault="0022479D" w:rsidP="00D0275C">
      <w:pPr>
        <w:spacing w:after="0" w:line="240" w:lineRule="auto"/>
        <w:jc w:val="both"/>
        <w:rPr>
          <w:rFonts w:ascii="Times New Roman" w:hAnsi="Times New Roman" w:cs="Times New Roman"/>
          <w:b/>
          <w:sz w:val="16"/>
          <w:szCs w:val="16"/>
          <w:u w:val="single"/>
        </w:rPr>
      </w:pPr>
    </w:p>
    <w:p w:rsidR="00C757FE" w:rsidRDefault="00C757FE" w:rsidP="00341FCA">
      <w:pPr>
        <w:spacing w:after="0" w:line="240" w:lineRule="auto"/>
        <w:jc w:val="both"/>
        <w:rPr>
          <w:rFonts w:ascii="Times New Roman" w:hAnsi="Times New Roman" w:cs="Times New Roman"/>
          <w:b/>
          <w:u w:val="single"/>
        </w:rPr>
      </w:pPr>
      <w:r w:rsidRPr="00C757FE">
        <w:rPr>
          <w:rFonts w:ascii="Times New Roman" w:hAnsi="Times New Roman" w:cs="Times New Roman"/>
          <w:b/>
          <w:u w:val="single"/>
        </w:rPr>
        <w:t>PDWS</w:t>
      </w:r>
    </w:p>
    <w:p w:rsidR="00341FCA" w:rsidRPr="00341FCA" w:rsidRDefault="00341FCA" w:rsidP="00341FCA">
      <w:pPr>
        <w:spacing w:after="0" w:line="240" w:lineRule="auto"/>
        <w:jc w:val="both"/>
        <w:rPr>
          <w:rFonts w:ascii="Times New Roman" w:hAnsi="Times New Roman" w:cs="Times New Roman"/>
          <w:b/>
          <w:sz w:val="8"/>
          <w:szCs w:val="8"/>
          <w:u w:val="single"/>
        </w:rPr>
      </w:pPr>
    </w:p>
    <w:p w:rsidR="001A5246" w:rsidRDefault="00C757FE" w:rsidP="00C757FE">
      <w:pPr>
        <w:spacing w:after="0" w:line="240" w:lineRule="auto"/>
        <w:jc w:val="both"/>
        <w:rPr>
          <w:rFonts w:ascii="Times New Roman" w:hAnsi="Times New Roman" w:cs="Times New Roman"/>
        </w:rPr>
      </w:pPr>
      <w:r w:rsidRPr="00C757FE">
        <w:rPr>
          <w:rFonts w:ascii="Times New Roman" w:hAnsi="Times New Roman" w:cs="Times New Roman"/>
        </w:rPr>
        <w:t xml:space="preserve">The 2014 Integrated Report is the fourth reporting cycle to include assessment of the public drinking water supply (PDWS) beneficial use. </w:t>
      </w:r>
      <w:r w:rsidR="00D0275C">
        <w:rPr>
          <w:rFonts w:ascii="Times New Roman" w:hAnsi="Times New Roman" w:cs="Times New Roman"/>
        </w:rPr>
        <w:t xml:space="preserve"> </w:t>
      </w:r>
      <w:r w:rsidRPr="00C757FE">
        <w:rPr>
          <w:rFonts w:ascii="Times New Roman" w:hAnsi="Times New Roman" w:cs="Times New Roman"/>
        </w:rPr>
        <w:t xml:space="preserve">Ohio continues to look for connections between Clean Water Act and Safe Drinking Water Act (SDWA) activities and leverage the programs to clean up and protect drinking water sources. Acknowledgement of the public water supply use and identification of impaired waters provides an effective issue in which to engage the public and stakeholders in watershed-wide planning and implementation activities. </w:t>
      </w:r>
      <w:r w:rsidR="00D0275C">
        <w:rPr>
          <w:rFonts w:ascii="Times New Roman" w:hAnsi="Times New Roman" w:cs="Times New Roman"/>
        </w:rPr>
        <w:t xml:space="preserve"> </w:t>
      </w:r>
      <w:r w:rsidRPr="00C757FE">
        <w:rPr>
          <w:rFonts w:ascii="Times New Roman" w:hAnsi="Times New Roman" w:cs="Times New Roman"/>
        </w:rPr>
        <w:t xml:space="preserve">Conversely, the public water systems can be effective partners in these efforts and stand to benefit through reduced treatment costs, reduced risk to human health, </w:t>
      </w:r>
      <w:r w:rsidR="00341FCA">
        <w:rPr>
          <w:rFonts w:ascii="Times New Roman" w:hAnsi="Times New Roman" w:cs="Times New Roman"/>
        </w:rPr>
        <w:t>and credits toward</w:t>
      </w:r>
      <w:r w:rsidRPr="00C757FE">
        <w:rPr>
          <w:rFonts w:ascii="Times New Roman" w:hAnsi="Times New Roman" w:cs="Times New Roman"/>
        </w:rPr>
        <w:t xml:space="preserve"> compliance with new SDWA regulations via source water controls in the </w:t>
      </w:r>
      <w:r w:rsidR="00341FCA">
        <w:rPr>
          <w:rFonts w:ascii="Times New Roman" w:hAnsi="Times New Roman" w:cs="Times New Roman"/>
        </w:rPr>
        <w:t>watershed.</w:t>
      </w:r>
    </w:p>
    <w:p w:rsidR="00341FCA" w:rsidRPr="00341FCA" w:rsidRDefault="00341FCA" w:rsidP="00C757FE">
      <w:pPr>
        <w:spacing w:after="0" w:line="240" w:lineRule="auto"/>
        <w:jc w:val="both"/>
        <w:rPr>
          <w:rFonts w:ascii="Times New Roman" w:hAnsi="Times New Roman" w:cs="Times New Roman"/>
          <w:sz w:val="12"/>
          <w:szCs w:val="12"/>
        </w:rPr>
      </w:pPr>
    </w:p>
    <w:p w:rsidR="00C757FE" w:rsidRDefault="00C757FE" w:rsidP="00C757FE">
      <w:pPr>
        <w:spacing w:after="0" w:line="240" w:lineRule="auto"/>
        <w:jc w:val="both"/>
        <w:rPr>
          <w:rFonts w:ascii="Times New Roman" w:hAnsi="Times New Roman" w:cs="Times New Roman"/>
        </w:rPr>
      </w:pPr>
      <w:r w:rsidRPr="00C757FE">
        <w:rPr>
          <w:rFonts w:ascii="Times New Roman" w:hAnsi="Times New Roman" w:cs="Times New Roman"/>
        </w:rPr>
        <w:t>Assessments for each public water system were completed for nitrate, pesticide, and new algae (</w:t>
      </w:r>
      <w:proofErr w:type="spellStart"/>
      <w:r w:rsidRPr="00C757FE">
        <w:rPr>
          <w:rFonts w:ascii="Times New Roman" w:hAnsi="Times New Roman" w:cs="Times New Roman"/>
        </w:rPr>
        <w:t>cyanotoxin</w:t>
      </w:r>
      <w:proofErr w:type="spellEnd"/>
      <w:r w:rsidRPr="00C757FE">
        <w:rPr>
          <w:rFonts w:ascii="Times New Roman" w:hAnsi="Times New Roman" w:cs="Times New Roman"/>
        </w:rPr>
        <w:t xml:space="preserve">) indicators. </w:t>
      </w:r>
      <w:r w:rsidR="00341FCA">
        <w:rPr>
          <w:rFonts w:ascii="Times New Roman" w:hAnsi="Times New Roman" w:cs="Times New Roman"/>
        </w:rPr>
        <w:t xml:space="preserve"> </w:t>
      </w:r>
      <w:r w:rsidRPr="00C757FE">
        <w:rPr>
          <w:rFonts w:ascii="Times New Roman" w:hAnsi="Times New Roman" w:cs="Times New Roman"/>
        </w:rPr>
        <w:t xml:space="preserve">Assessments included in this cycle are based primarily on treated water quality data and to a limited extent other source water quality data available from Ohio EPA and external sources. Information used to complete assessment determinations include public water system treatment information, intake location, number and type of reservoirs, and water quality data. Assessments were completed for stream sources and in-stream impounded reservoir sources with active drinking water intakes. </w:t>
      </w:r>
    </w:p>
    <w:p w:rsidR="00C757FE" w:rsidRPr="00341FCA" w:rsidRDefault="00C757FE" w:rsidP="00C757FE">
      <w:pPr>
        <w:spacing w:after="0" w:line="240" w:lineRule="auto"/>
        <w:jc w:val="both"/>
        <w:rPr>
          <w:rFonts w:ascii="Times New Roman" w:hAnsi="Times New Roman" w:cs="Times New Roman"/>
          <w:sz w:val="14"/>
          <w:szCs w:val="14"/>
        </w:rPr>
      </w:pPr>
    </w:p>
    <w:p w:rsidR="00C757FE" w:rsidRDefault="00C757FE" w:rsidP="00C757FE">
      <w:pPr>
        <w:spacing w:after="0" w:line="240" w:lineRule="auto"/>
        <w:jc w:val="both"/>
        <w:rPr>
          <w:rFonts w:ascii="Times New Roman" w:hAnsi="Times New Roman" w:cs="Times New Roman"/>
        </w:rPr>
      </w:pPr>
      <w:r w:rsidRPr="00C757FE">
        <w:rPr>
          <w:rFonts w:ascii="Times New Roman" w:hAnsi="Times New Roman" w:cs="Times New Roman"/>
        </w:rPr>
        <w:lastRenderedPageBreak/>
        <w:t xml:space="preserve">Each assessment will result in identification of one of three attainment categories: Impaired, Full Attainment, and Not Assessed-Insufficient Data. </w:t>
      </w:r>
      <w:r w:rsidR="00341FCA">
        <w:rPr>
          <w:rFonts w:ascii="Times New Roman" w:hAnsi="Times New Roman" w:cs="Times New Roman"/>
        </w:rPr>
        <w:t xml:space="preserve"> </w:t>
      </w:r>
      <w:r w:rsidRPr="00C757FE">
        <w:rPr>
          <w:rFonts w:ascii="Times New Roman" w:hAnsi="Times New Roman" w:cs="Times New Roman"/>
        </w:rPr>
        <w:t xml:space="preserve">For assessment units with multiple PDWS zones, the attainment statuses of all zones are combined and the lowest attainment status applied to determine the PDWS assessment status for the entire assessment unit. </w:t>
      </w:r>
      <w:r w:rsidR="00341FCA">
        <w:rPr>
          <w:rFonts w:ascii="Times New Roman" w:hAnsi="Times New Roman" w:cs="Times New Roman"/>
        </w:rPr>
        <w:t xml:space="preserve"> </w:t>
      </w:r>
      <w:r w:rsidRPr="00C757FE">
        <w:rPr>
          <w:rFonts w:ascii="Times New Roman" w:hAnsi="Times New Roman" w:cs="Times New Roman"/>
        </w:rPr>
        <w:t xml:space="preserve">That is, the overall AU assessment status is considered “Impaired” if any of the PDWS zones have an impaired attainment status. </w:t>
      </w:r>
      <w:r w:rsidR="00341FCA">
        <w:rPr>
          <w:rFonts w:ascii="Times New Roman" w:hAnsi="Times New Roman" w:cs="Times New Roman"/>
        </w:rPr>
        <w:t xml:space="preserve"> </w:t>
      </w:r>
      <w:r w:rsidRPr="00C757FE">
        <w:rPr>
          <w:rFonts w:ascii="Times New Roman" w:hAnsi="Times New Roman" w:cs="Times New Roman"/>
        </w:rPr>
        <w:t>Conversely, the overall assessment status for the AU could be listed as “Full Support” only if sufficient data for at least the nitrate indicator was available to determine the attainment status for all PDWS zones within the AU.</w:t>
      </w:r>
    </w:p>
    <w:p w:rsidR="00341FCA" w:rsidRPr="00341FCA" w:rsidRDefault="00341FCA" w:rsidP="00C757FE">
      <w:pPr>
        <w:spacing w:after="0" w:line="240" w:lineRule="auto"/>
        <w:jc w:val="both"/>
        <w:rPr>
          <w:rFonts w:ascii="Times New Roman" w:hAnsi="Times New Roman" w:cs="Times New Roman"/>
          <w:sz w:val="14"/>
          <w:szCs w:val="14"/>
        </w:rPr>
      </w:pPr>
    </w:p>
    <w:p w:rsidR="00C757FE" w:rsidRPr="00C757FE" w:rsidRDefault="00C757FE" w:rsidP="00C757FE">
      <w:pPr>
        <w:spacing w:after="0" w:line="240" w:lineRule="auto"/>
        <w:jc w:val="both"/>
        <w:rPr>
          <w:rFonts w:ascii="Times New Roman" w:hAnsi="Times New Roman" w:cs="Times New Roman"/>
        </w:rPr>
      </w:pPr>
      <w:r w:rsidRPr="00C757FE">
        <w:rPr>
          <w:rFonts w:ascii="Times New Roman" w:hAnsi="Times New Roman" w:cs="Times New Roman"/>
        </w:rPr>
        <w:t xml:space="preserve">Full attainment waters will further be evaluated for water quality conditions placing them on a “watch list.” </w:t>
      </w:r>
      <w:r w:rsidR="00341FCA">
        <w:rPr>
          <w:rFonts w:ascii="Times New Roman" w:hAnsi="Times New Roman" w:cs="Times New Roman"/>
        </w:rPr>
        <w:t xml:space="preserve"> </w:t>
      </w:r>
      <w:r w:rsidRPr="00C757FE">
        <w:rPr>
          <w:rFonts w:ascii="Times New Roman" w:hAnsi="Times New Roman" w:cs="Times New Roman"/>
        </w:rPr>
        <w:t xml:space="preserve">Source waters are placed on the “watch list” where water quality was impacted but not at a level that indicates impairment. </w:t>
      </w:r>
      <w:r w:rsidR="00341FCA">
        <w:rPr>
          <w:rFonts w:ascii="Times New Roman" w:hAnsi="Times New Roman" w:cs="Times New Roman"/>
        </w:rPr>
        <w:t xml:space="preserve"> </w:t>
      </w:r>
      <w:r w:rsidRPr="00C757FE">
        <w:rPr>
          <w:rFonts w:ascii="Times New Roman" w:hAnsi="Times New Roman" w:cs="Times New Roman"/>
        </w:rPr>
        <w:t xml:space="preserve">Waters may remain on the watch list based on historical data if current raw water data or applicable finished water quality data are not available. </w:t>
      </w:r>
      <w:r w:rsidR="00341FCA">
        <w:rPr>
          <w:rFonts w:ascii="Times New Roman" w:hAnsi="Times New Roman" w:cs="Times New Roman"/>
        </w:rPr>
        <w:t xml:space="preserve"> </w:t>
      </w:r>
      <w:r w:rsidRPr="00C757FE">
        <w:rPr>
          <w:rFonts w:ascii="Times New Roman" w:hAnsi="Times New Roman" w:cs="Times New Roman"/>
        </w:rPr>
        <w:t>While these waters are still considered in full attainment of the PDWS use, they will be targeted for additional monitoring and more frequent assessment if resources are available.</w:t>
      </w:r>
    </w:p>
    <w:p w:rsidR="00C757FE" w:rsidRDefault="00C757FE" w:rsidP="00341FCA">
      <w:pPr>
        <w:spacing w:after="0" w:line="240" w:lineRule="auto"/>
        <w:rPr>
          <w:rFonts w:ascii="Times New Roman" w:hAnsi="Times New Roman" w:cs="Times New Roman"/>
          <w:b/>
          <w:u w:val="single"/>
        </w:rPr>
      </w:pPr>
    </w:p>
    <w:p w:rsidR="00341FCA" w:rsidRDefault="004F07F9" w:rsidP="00341FCA">
      <w:pPr>
        <w:spacing w:after="0" w:line="240" w:lineRule="auto"/>
        <w:rPr>
          <w:rFonts w:ascii="Times New Roman" w:hAnsi="Times New Roman" w:cs="Times New Roman"/>
          <w:b/>
          <w:u w:val="single"/>
        </w:rPr>
      </w:pPr>
      <w:r w:rsidRPr="009019A6">
        <w:rPr>
          <w:rFonts w:ascii="Times New Roman" w:hAnsi="Times New Roman" w:cs="Times New Roman"/>
          <w:b/>
          <w:u w:val="single"/>
        </w:rPr>
        <w:t>Antidegradation Category</w:t>
      </w:r>
    </w:p>
    <w:p w:rsidR="00341FCA" w:rsidRPr="00341FCA" w:rsidRDefault="00341FCA" w:rsidP="00341FCA">
      <w:pPr>
        <w:spacing w:after="0" w:line="240" w:lineRule="auto"/>
        <w:rPr>
          <w:rFonts w:ascii="Times New Roman" w:hAnsi="Times New Roman" w:cs="Times New Roman"/>
          <w:sz w:val="8"/>
          <w:szCs w:val="8"/>
        </w:rPr>
      </w:pPr>
    </w:p>
    <w:p w:rsidR="00542EF1" w:rsidRPr="009019A6" w:rsidRDefault="008A4157" w:rsidP="00341FCA">
      <w:pPr>
        <w:spacing w:after="0" w:line="240" w:lineRule="auto"/>
        <w:jc w:val="both"/>
        <w:rPr>
          <w:rFonts w:ascii="Times New Roman" w:hAnsi="Times New Roman" w:cs="Times New Roman"/>
        </w:rPr>
      </w:pPr>
      <w:r>
        <w:rPr>
          <w:rFonts w:ascii="Times New Roman" w:hAnsi="Times New Roman" w:cs="Times New Roman"/>
        </w:rPr>
        <w:t>The Antidegradation R</w:t>
      </w:r>
      <w:r w:rsidR="004F07F9" w:rsidRPr="009019A6">
        <w:rPr>
          <w:rFonts w:ascii="Times New Roman" w:hAnsi="Times New Roman" w:cs="Times New Roman"/>
        </w:rPr>
        <w:t xml:space="preserve">ule is defined by the provisions in Ohio Administrative Code rule 3745-1-05.  This rule describes the conditions under which water quality may be lowered in surface waters.  Under this rule each state surface water body is assigned an Antidegradation category.  This provides criteria for the permitting process to lower surface water quality.  The categories are </w:t>
      </w:r>
      <w:r w:rsidR="005A025A" w:rsidRPr="009019A6">
        <w:rPr>
          <w:rFonts w:ascii="Times New Roman" w:hAnsi="Times New Roman" w:cs="Times New Roman"/>
        </w:rPr>
        <w:t>listed below with the definitions assigned to them in the Ohio Administrative Code.</w:t>
      </w:r>
      <w:r w:rsidR="00341FCA">
        <w:rPr>
          <w:rFonts w:ascii="Times New Roman" w:hAnsi="Times New Roman" w:cs="Times New Roman"/>
        </w:rPr>
        <w:t xml:space="preserve">  </w:t>
      </w:r>
      <w:r w:rsidR="004F07F9" w:rsidRPr="009019A6">
        <w:rPr>
          <w:rFonts w:ascii="Times New Roman" w:hAnsi="Times New Roman" w:cs="Times New Roman"/>
        </w:rPr>
        <w:t>All waters in Ohio are considered General High Quality unless ot</w:t>
      </w:r>
      <w:r w:rsidR="00341FCA">
        <w:rPr>
          <w:rFonts w:ascii="Times New Roman" w:hAnsi="Times New Roman" w:cs="Times New Roman"/>
        </w:rPr>
        <w:t>herwise noted in the database.</w:t>
      </w:r>
    </w:p>
    <w:p w:rsidR="009019A6" w:rsidRDefault="009019A6" w:rsidP="00341FCA">
      <w:pPr>
        <w:spacing w:after="0" w:line="240" w:lineRule="auto"/>
        <w:rPr>
          <w:rFonts w:ascii="Times New Roman" w:hAnsi="Times New Roman" w:cs="Times New Roman"/>
          <w:b/>
        </w:rPr>
      </w:pPr>
    </w:p>
    <w:p w:rsidR="005A025A" w:rsidRDefault="005A025A" w:rsidP="00341FCA">
      <w:pPr>
        <w:spacing w:after="0" w:line="240" w:lineRule="auto"/>
        <w:rPr>
          <w:rFonts w:ascii="Times New Roman" w:hAnsi="Times New Roman" w:cs="Times New Roman"/>
          <w:b/>
        </w:rPr>
      </w:pPr>
      <w:r w:rsidRPr="009019A6">
        <w:rPr>
          <w:rFonts w:ascii="Times New Roman" w:hAnsi="Times New Roman" w:cs="Times New Roman"/>
          <w:b/>
        </w:rPr>
        <w:t>Antidegradation Categories:</w:t>
      </w:r>
    </w:p>
    <w:p w:rsidR="00341FCA" w:rsidRPr="00341FCA" w:rsidRDefault="00341FCA" w:rsidP="00341FCA">
      <w:pPr>
        <w:spacing w:after="0" w:line="240" w:lineRule="auto"/>
        <w:rPr>
          <w:rFonts w:ascii="Times New Roman" w:hAnsi="Times New Roman" w:cs="Times New Roman"/>
          <w:sz w:val="8"/>
          <w:szCs w:val="8"/>
        </w:rPr>
      </w:pPr>
    </w:p>
    <w:p w:rsidR="005A025A" w:rsidRPr="009019A6" w:rsidRDefault="005A025A" w:rsidP="00341FCA">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019A6">
        <w:rPr>
          <w:rFonts w:ascii="Times New Roman" w:eastAsia="Times New Roman" w:hAnsi="Times New Roman" w:cs="Times New Roman"/>
          <w:b/>
          <w:sz w:val="24"/>
          <w:szCs w:val="24"/>
          <w:lang w:eastAsia="en-US"/>
        </w:rPr>
        <w:t>"General high quality waters"</w:t>
      </w:r>
      <w:r w:rsidRPr="009019A6">
        <w:rPr>
          <w:rFonts w:ascii="Times New Roman" w:eastAsia="Times New Roman" w:hAnsi="Times New Roman" w:cs="Times New Roman"/>
          <w:sz w:val="24"/>
          <w:szCs w:val="24"/>
          <w:lang w:eastAsia="en-US"/>
        </w:rPr>
        <w:t xml:space="preserve"> are wetlands categorized as category 2 or 3 in accordance with rule 3745-1-54 of the Administrative Code and other surface waters that are not specifically categorized limited quality waters, superior high quality waters, outstanding state waters, or outstanding national resource waters.</w:t>
      </w:r>
    </w:p>
    <w:p w:rsidR="005A025A" w:rsidRPr="00341FCA" w:rsidRDefault="005A025A" w:rsidP="00341FCA">
      <w:pPr>
        <w:suppressAutoHyphens w:val="0"/>
        <w:autoSpaceDE w:val="0"/>
        <w:autoSpaceDN w:val="0"/>
        <w:adjustRightInd w:val="0"/>
        <w:spacing w:after="0" w:line="240" w:lineRule="auto"/>
        <w:jc w:val="both"/>
        <w:rPr>
          <w:rFonts w:ascii="Times New Roman" w:eastAsia="Times New Roman" w:hAnsi="Times New Roman" w:cs="Times New Roman"/>
          <w:sz w:val="16"/>
          <w:szCs w:val="16"/>
          <w:lang w:eastAsia="en-US"/>
        </w:rPr>
      </w:pPr>
    </w:p>
    <w:p w:rsidR="005A025A" w:rsidRPr="009019A6" w:rsidRDefault="005A025A" w:rsidP="00341FCA">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019A6">
        <w:rPr>
          <w:rFonts w:ascii="Times New Roman" w:eastAsia="Times New Roman" w:hAnsi="Times New Roman" w:cs="Times New Roman"/>
          <w:b/>
          <w:sz w:val="24"/>
          <w:szCs w:val="24"/>
          <w:lang w:eastAsia="en-US"/>
        </w:rPr>
        <w:t>"Superior high quality waters"</w:t>
      </w:r>
      <w:r w:rsidRPr="009019A6">
        <w:rPr>
          <w:rFonts w:ascii="Times New Roman" w:eastAsia="Times New Roman" w:hAnsi="Times New Roman" w:cs="Times New Roman"/>
          <w:sz w:val="24"/>
          <w:szCs w:val="24"/>
          <w:lang w:eastAsia="en-US"/>
        </w:rPr>
        <w:t xml:space="preserve"> are surface waters that possess exceptional ecological values and that have been so categorized pursuant to paragraph (E) of this rule. Except as provided below, exceptional ecological values shall be assessed based upon a combination of the presence of threatened or endangered species and a high level of biological integrity. </w:t>
      </w:r>
      <w:r w:rsidR="00341FCA">
        <w:rPr>
          <w:rFonts w:ascii="Times New Roman" w:eastAsia="Times New Roman" w:hAnsi="Times New Roman" w:cs="Times New Roman"/>
          <w:sz w:val="24"/>
          <w:szCs w:val="24"/>
          <w:lang w:eastAsia="en-US"/>
        </w:rPr>
        <w:t xml:space="preserve"> </w:t>
      </w:r>
      <w:r w:rsidRPr="009019A6">
        <w:rPr>
          <w:rFonts w:ascii="Times New Roman" w:eastAsia="Times New Roman" w:hAnsi="Times New Roman" w:cs="Times New Roman"/>
          <w:sz w:val="24"/>
          <w:szCs w:val="24"/>
          <w:lang w:eastAsia="en-US"/>
        </w:rPr>
        <w:t>The following</w:t>
      </w:r>
      <w:r w:rsidR="008A4157">
        <w:rPr>
          <w:rFonts w:ascii="Times New Roman" w:eastAsia="Times New Roman" w:hAnsi="Times New Roman" w:cs="Times New Roman"/>
          <w:sz w:val="24"/>
          <w:szCs w:val="24"/>
          <w:lang w:eastAsia="en-US"/>
        </w:rPr>
        <w:t xml:space="preserve"> </w:t>
      </w:r>
      <w:r w:rsidRPr="009019A6">
        <w:rPr>
          <w:rFonts w:ascii="Times New Roman" w:eastAsia="Times New Roman" w:hAnsi="Times New Roman" w:cs="Times New Roman"/>
          <w:sz w:val="24"/>
          <w:szCs w:val="24"/>
          <w:lang w:eastAsia="en-US"/>
        </w:rPr>
        <w:t>factors shall be considered in determining exceptional ecological value: providing habitat for Ohio or federal endangered species; providing habitat for Ohio threatened species; harboring stable populations of a declining fish species that coincide with the presence of suitable habitat for that species, or that coincide with an essential migration path between areas of suitable</w:t>
      </w:r>
      <w:r w:rsidR="008A4157">
        <w:rPr>
          <w:rFonts w:ascii="Times New Roman" w:eastAsia="Times New Roman" w:hAnsi="Times New Roman" w:cs="Times New Roman"/>
          <w:sz w:val="24"/>
          <w:szCs w:val="24"/>
          <w:lang w:eastAsia="en-US"/>
        </w:rPr>
        <w:t xml:space="preserve"> </w:t>
      </w:r>
      <w:r w:rsidRPr="009019A6">
        <w:rPr>
          <w:rFonts w:ascii="Times New Roman" w:eastAsia="Times New Roman" w:hAnsi="Times New Roman" w:cs="Times New Roman"/>
          <w:sz w:val="24"/>
          <w:szCs w:val="24"/>
          <w:lang w:eastAsia="en-US"/>
        </w:rPr>
        <w:t>habitat for that species; and displaying a level of biological integrity equivalent to the exceptional warmwater habitat index of biotic integrity or invertebrate community index criteria values listed in rule 3745-1-07 of the Administrative Code.</w:t>
      </w:r>
    </w:p>
    <w:p w:rsidR="005A025A" w:rsidRPr="00341FCA" w:rsidRDefault="005A025A" w:rsidP="00341FCA">
      <w:pPr>
        <w:suppressAutoHyphens w:val="0"/>
        <w:autoSpaceDE w:val="0"/>
        <w:autoSpaceDN w:val="0"/>
        <w:adjustRightInd w:val="0"/>
        <w:spacing w:after="0" w:line="240" w:lineRule="auto"/>
        <w:jc w:val="both"/>
        <w:rPr>
          <w:rFonts w:ascii="Times New Roman" w:eastAsia="Times New Roman" w:hAnsi="Times New Roman" w:cs="Times New Roman"/>
          <w:sz w:val="12"/>
          <w:szCs w:val="12"/>
          <w:lang w:eastAsia="en-US"/>
        </w:rPr>
      </w:pPr>
    </w:p>
    <w:p w:rsidR="005A025A" w:rsidRPr="009019A6" w:rsidRDefault="005A025A" w:rsidP="00341FCA">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019A6">
        <w:rPr>
          <w:rFonts w:ascii="Times New Roman" w:eastAsia="Times New Roman" w:hAnsi="Times New Roman" w:cs="Times New Roman"/>
          <w:sz w:val="24"/>
          <w:szCs w:val="24"/>
          <w:lang w:eastAsia="en-US"/>
        </w:rPr>
        <w:t>Water bodies that exhibit a pattern of biological integrity equivale</w:t>
      </w:r>
      <w:r w:rsidR="008A4157">
        <w:rPr>
          <w:rFonts w:ascii="Times New Roman" w:eastAsia="Times New Roman" w:hAnsi="Times New Roman" w:cs="Times New Roman"/>
          <w:sz w:val="24"/>
          <w:szCs w:val="24"/>
          <w:lang w:eastAsia="en-US"/>
        </w:rPr>
        <w:t xml:space="preserve">nt to </w:t>
      </w:r>
      <w:r w:rsidR="00B61368">
        <w:rPr>
          <w:rFonts w:ascii="Times New Roman" w:eastAsia="Times New Roman" w:hAnsi="Times New Roman" w:cs="Times New Roman"/>
          <w:sz w:val="24"/>
          <w:szCs w:val="24"/>
          <w:lang w:eastAsia="en-US"/>
        </w:rPr>
        <w:t xml:space="preserve">the </w:t>
      </w:r>
      <w:r w:rsidR="008A4157">
        <w:rPr>
          <w:rFonts w:ascii="Times New Roman" w:eastAsia="Times New Roman" w:hAnsi="Times New Roman" w:cs="Times New Roman"/>
          <w:sz w:val="24"/>
          <w:szCs w:val="24"/>
          <w:lang w:eastAsia="en-US"/>
        </w:rPr>
        <w:t xml:space="preserve">index of biotic integrity </w:t>
      </w:r>
      <w:r w:rsidRPr="009019A6">
        <w:rPr>
          <w:rFonts w:ascii="Times New Roman" w:eastAsia="Times New Roman" w:hAnsi="Times New Roman" w:cs="Times New Roman"/>
          <w:sz w:val="24"/>
          <w:szCs w:val="24"/>
          <w:lang w:eastAsia="en-US"/>
        </w:rPr>
        <w:t>and, where applicable, invertebrate com</w:t>
      </w:r>
      <w:r w:rsidR="008A4157">
        <w:rPr>
          <w:rFonts w:ascii="Times New Roman" w:eastAsia="Times New Roman" w:hAnsi="Times New Roman" w:cs="Times New Roman"/>
          <w:sz w:val="24"/>
          <w:szCs w:val="24"/>
          <w:lang w:eastAsia="en-US"/>
        </w:rPr>
        <w:t xml:space="preserve">munity index scores of 56 or greater at most sites are </w:t>
      </w:r>
      <w:r w:rsidRPr="009019A6">
        <w:rPr>
          <w:rFonts w:ascii="Times New Roman" w:eastAsia="Times New Roman" w:hAnsi="Times New Roman" w:cs="Times New Roman"/>
          <w:sz w:val="24"/>
          <w:szCs w:val="24"/>
          <w:lang w:eastAsia="en-US"/>
        </w:rPr>
        <w:t xml:space="preserve">characteristic of a </w:t>
      </w:r>
      <w:r w:rsidR="009D5B46" w:rsidRPr="009019A6">
        <w:rPr>
          <w:rFonts w:ascii="Times New Roman" w:eastAsia="Times New Roman" w:hAnsi="Times New Roman" w:cs="Times New Roman"/>
          <w:sz w:val="24"/>
          <w:szCs w:val="24"/>
          <w:lang w:eastAsia="en-US"/>
        </w:rPr>
        <w:t>near pristine</w:t>
      </w:r>
      <w:r w:rsidRPr="009019A6">
        <w:rPr>
          <w:rFonts w:ascii="Times New Roman" w:eastAsia="Times New Roman" w:hAnsi="Times New Roman" w:cs="Times New Roman"/>
          <w:sz w:val="24"/>
          <w:szCs w:val="24"/>
          <w:lang w:eastAsia="en-US"/>
        </w:rPr>
        <w:t xml:space="preserve"> aquatic habitat. </w:t>
      </w:r>
      <w:r w:rsidR="00341FCA">
        <w:rPr>
          <w:rFonts w:ascii="Times New Roman" w:eastAsia="Times New Roman" w:hAnsi="Times New Roman" w:cs="Times New Roman"/>
          <w:sz w:val="24"/>
          <w:szCs w:val="24"/>
          <w:lang w:eastAsia="en-US"/>
        </w:rPr>
        <w:t xml:space="preserve"> </w:t>
      </w:r>
      <w:r w:rsidRPr="009019A6">
        <w:rPr>
          <w:rFonts w:ascii="Times New Roman" w:eastAsia="Times New Roman" w:hAnsi="Times New Roman" w:cs="Times New Roman"/>
          <w:sz w:val="24"/>
          <w:szCs w:val="24"/>
          <w:lang w:eastAsia="en-US"/>
        </w:rPr>
        <w:t>Such waters, as well as other ecologically unique water bodies that have essentially undisturbed native faunas, but for which the biological criteria in rule 3745-1-07 of the Administrative Code do not apply, may be considered as possessing exceptional ecological values without the presence of threatened or endangered species.</w:t>
      </w:r>
    </w:p>
    <w:p w:rsidR="005A025A" w:rsidRPr="0077747D" w:rsidRDefault="005A025A" w:rsidP="009019A6">
      <w:pPr>
        <w:suppressAutoHyphens w:val="0"/>
        <w:autoSpaceDE w:val="0"/>
        <w:autoSpaceDN w:val="0"/>
        <w:adjustRightInd w:val="0"/>
        <w:spacing w:after="0" w:line="240" w:lineRule="auto"/>
        <w:jc w:val="both"/>
        <w:rPr>
          <w:rFonts w:ascii="Times New Roman" w:eastAsia="Times New Roman" w:hAnsi="Times New Roman" w:cs="Times New Roman"/>
          <w:b/>
          <w:sz w:val="16"/>
          <w:szCs w:val="16"/>
          <w:lang w:eastAsia="en-US"/>
        </w:rPr>
      </w:pPr>
    </w:p>
    <w:p w:rsidR="005A025A" w:rsidRPr="0077747D" w:rsidRDefault="005A025A" w:rsidP="009019A6">
      <w:pPr>
        <w:suppressAutoHyphens w:val="0"/>
        <w:autoSpaceDE w:val="0"/>
        <w:autoSpaceDN w:val="0"/>
        <w:adjustRightInd w:val="0"/>
        <w:spacing w:after="0" w:line="240" w:lineRule="auto"/>
        <w:jc w:val="both"/>
        <w:rPr>
          <w:rFonts w:ascii="Times New Roman" w:eastAsia="Times New Roman" w:hAnsi="Times New Roman" w:cs="Times New Roman"/>
          <w:spacing w:val="-2"/>
          <w:sz w:val="24"/>
          <w:szCs w:val="24"/>
          <w:lang w:eastAsia="en-US"/>
        </w:rPr>
      </w:pPr>
      <w:r w:rsidRPr="009019A6">
        <w:rPr>
          <w:rFonts w:ascii="Times New Roman" w:eastAsia="Times New Roman" w:hAnsi="Times New Roman" w:cs="Times New Roman"/>
          <w:b/>
          <w:sz w:val="24"/>
          <w:szCs w:val="24"/>
          <w:lang w:eastAsia="en-US"/>
        </w:rPr>
        <w:lastRenderedPageBreak/>
        <w:t>"Outstanding state waters"</w:t>
      </w:r>
      <w:r w:rsidRPr="009019A6">
        <w:rPr>
          <w:rFonts w:ascii="Times New Roman" w:eastAsia="Times New Roman" w:hAnsi="Times New Roman" w:cs="Times New Roman"/>
          <w:sz w:val="24"/>
          <w:szCs w:val="24"/>
          <w:lang w:eastAsia="en-US"/>
        </w:rPr>
        <w:t xml:space="preserve"> are waters that have special significance for the state because of their exceptional ecological values or exceptional recreational values, and that have been so categorized pursuant to paragraph (E) of this rule. </w:t>
      </w:r>
      <w:r w:rsidR="0077747D">
        <w:rPr>
          <w:rFonts w:ascii="Times New Roman" w:eastAsia="Times New Roman" w:hAnsi="Times New Roman" w:cs="Times New Roman"/>
          <w:sz w:val="24"/>
          <w:szCs w:val="24"/>
          <w:lang w:eastAsia="en-US"/>
        </w:rPr>
        <w:t xml:space="preserve"> </w:t>
      </w:r>
      <w:r w:rsidRPr="009019A6">
        <w:rPr>
          <w:rFonts w:ascii="Times New Roman" w:eastAsia="Times New Roman" w:hAnsi="Times New Roman" w:cs="Times New Roman"/>
          <w:sz w:val="24"/>
          <w:szCs w:val="24"/>
          <w:lang w:eastAsia="en-US"/>
        </w:rPr>
        <w:t xml:space="preserve">To qualify on the basis of exceptional </w:t>
      </w:r>
      <w:r w:rsidRPr="0077747D">
        <w:rPr>
          <w:rFonts w:ascii="Times New Roman" w:eastAsia="Times New Roman" w:hAnsi="Times New Roman" w:cs="Times New Roman"/>
          <w:sz w:val="24"/>
          <w:szCs w:val="24"/>
          <w:lang w:eastAsia="en-US"/>
        </w:rPr>
        <w:t xml:space="preserve">ecological values they </w:t>
      </w:r>
      <w:r w:rsidRPr="0077747D">
        <w:rPr>
          <w:rFonts w:ascii="Times New Roman" w:eastAsia="Times New Roman" w:hAnsi="Times New Roman" w:cs="Times New Roman"/>
          <w:spacing w:val="-2"/>
          <w:sz w:val="24"/>
          <w:szCs w:val="24"/>
          <w:lang w:eastAsia="en-US"/>
        </w:rPr>
        <w:t xml:space="preserve">must meet the qualifications for superior high quality waters and be further distinguished as being demonstratively among the best waters of the state from an ecological perspective. </w:t>
      </w:r>
      <w:r w:rsidR="0077747D" w:rsidRPr="0077747D">
        <w:rPr>
          <w:rFonts w:ascii="Times New Roman" w:eastAsia="Times New Roman" w:hAnsi="Times New Roman" w:cs="Times New Roman"/>
          <w:spacing w:val="-2"/>
          <w:sz w:val="24"/>
          <w:szCs w:val="24"/>
          <w:lang w:eastAsia="en-US"/>
        </w:rPr>
        <w:t xml:space="preserve"> </w:t>
      </w:r>
      <w:r w:rsidRPr="0077747D">
        <w:rPr>
          <w:rFonts w:ascii="Times New Roman" w:eastAsia="Times New Roman" w:hAnsi="Times New Roman" w:cs="Times New Roman"/>
          <w:spacing w:val="-2"/>
          <w:sz w:val="24"/>
          <w:szCs w:val="24"/>
          <w:lang w:eastAsia="en-US"/>
        </w:rPr>
        <w:t>To qualify on the basis of exceptional recreational values they must provide outstanding or unique opportunities for recreational boating, fishing or other personal enjoyment.</w:t>
      </w:r>
    </w:p>
    <w:p w:rsidR="006776CA" w:rsidRPr="0077747D" w:rsidRDefault="006776CA" w:rsidP="009019A6">
      <w:pPr>
        <w:suppressAutoHyphens w:val="0"/>
        <w:autoSpaceDE w:val="0"/>
        <w:autoSpaceDN w:val="0"/>
        <w:adjustRightInd w:val="0"/>
        <w:spacing w:after="0" w:line="240" w:lineRule="auto"/>
        <w:jc w:val="both"/>
        <w:rPr>
          <w:rFonts w:ascii="Times New Roman" w:eastAsia="Times New Roman" w:hAnsi="Times New Roman" w:cs="Times New Roman"/>
          <w:sz w:val="12"/>
          <w:szCs w:val="12"/>
          <w:lang w:eastAsia="en-US"/>
        </w:rPr>
      </w:pPr>
    </w:p>
    <w:p w:rsidR="005A025A" w:rsidRPr="009019A6" w:rsidRDefault="006776CA" w:rsidP="009019A6">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019A6">
        <w:rPr>
          <w:rFonts w:ascii="Times New Roman" w:eastAsia="Times New Roman" w:hAnsi="Times New Roman" w:cs="Times New Roman"/>
          <w:sz w:val="24"/>
          <w:szCs w:val="24"/>
          <w:lang w:eastAsia="en-US"/>
        </w:rPr>
        <w:t>Note</w:t>
      </w:r>
      <w:r w:rsidR="008A4157">
        <w:rPr>
          <w:rFonts w:ascii="Times New Roman" w:eastAsia="Times New Roman" w:hAnsi="Times New Roman" w:cs="Times New Roman"/>
          <w:sz w:val="24"/>
          <w:szCs w:val="24"/>
          <w:lang w:eastAsia="en-US"/>
        </w:rPr>
        <w:t xml:space="preserve">: Outstanding state waters </w:t>
      </w:r>
      <w:r w:rsidRPr="009019A6">
        <w:rPr>
          <w:rFonts w:ascii="Times New Roman" w:eastAsia="Times New Roman" w:hAnsi="Times New Roman" w:cs="Times New Roman"/>
          <w:sz w:val="24"/>
          <w:szCs w:val="24"/>
          <w:lang w:eastAsia="en-US"/>
        </w:rPr>
        <w:t>have an E or and R after them in the stream database depending on weather they have exceptional ecological or recreational values.</w:t>
      </w:r>
    </w:p>
    <w:p w:rsidR="009019A6" w:rsidRPr="0077747D" w:rsidRDefault="009019A6" w:rsidP="009019A6">
      <w:pPr>
        <w:suppressAutoHyphens w:val="0"/>
        <w:autoSpaceDE w:val="0"/>
        <w:autoSpaceDN w:val="0"/>
        <w:adjustRightInd w:val="0"/>
        <w:spacing w:after="0" w:line="240" w:lineRule="auto"/>
        <w:jc w:val="both"/>
        <w:rPr>
          <w:rFonts w:ascii="Times New Roman" w:eastAsia="Times New Roman" w:hAnsi="Times New Roman" w:cs="Times New Roman"/>
          <w:b/>
          <w:sz w:val="20"/>
          <w:szCs w:val="20"/>
          <w:lang w:eastAsia="en-US"/>
        </w:rPr>
      </w:pPr>
    </w:p>
    <w:p w:rsidR="00542EF1" w:rsidRPr="009019A6" w:rsidRDefault="005A025A" w:rsidP="009019A6">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019A6">
        <w:rPr>
          <w:rFonts w:ascii="Times New Roman" w:eastAsia="Times New Roman" w:hAnsi="Times New Roman" w:cs="Times New Roman"/>
          <w:b/>
          <w:sz w:val="24"/>
          <w:szCs w:val="24"/>
          <w:lang w:eastAsia="en-US"/>
        </w:rPr>
        <w:t>"Outstanding national resource waters"</w:t>
      </w:r>
      <w:r w:rsidRPr="009019A6">
        <w:rPr>
          <w:rFonts w:ascii="Times New Roman" w:eastAsia="Times New Roman" w:hAnsi="Times New Roman" w:cs="Times New Roman"/>
          <w:sz w:val="24"/>
          <w:szCs w:val="24"/>
          <w:lang w:eastAsia="en-US"/>
        </w:rPr>
        <w:t xml:space="preserve"> are surface waters that have a national ecological or recreational significance, and that have been so categorized pursuant to paragraph (E) of this rule. </w:t>
      </w:r>
      <w:r w:rsidR="0077747D">
        <w:rPr>
          <w:rFonts w:ascii="Times New Roman" w:eastAsia="Times New Roman" w:hAnsi="Times New Roman" w:cs="Times New Roman"/>
          <w:sz w:val="24"/>
          <w:szCs w:val="24"/>
          <w:lang w:eastAsia="en-US"/>
        </w:rPr>
        <w:t xml:space="preserve"> </w:t>
      </w:r>
      <w:r w:rsidR="008A4157">
        <w:rPr>
          <w:rFonts w:ascii="Times New Roman" w:eastAsia="Times New Roman" w:hAnsi="Times New Roman" w:cs="Times New Roman"/>
          <w:sz w:val="24"/>
          <w:szCs w:val="24"/>
          <w:lang w:eastAsia="en-US"/>
        </w:rPr>
        <w:t xml:space="preserve">National ecological </w:t>
      </w:r>
      <w:r w:rsidRPr="009019A6">
        <w:rPr>
          <w:rFonts w:ascii="Times New Roman" w:eastAsia="Times New Roman" w:hAnsi="Times New Roman" w:cs="Times New Roman"/>
          <w:sz w:val="24"/>
          <w:szCs w:val="24"/>
          <w:lang w:eastAsia="en-US"/>
        </w:rPr>
        <w:t>significance may include providing habitat for populations of federal endangered or threatened species or displaying some unique combination of</w:t>
      </w:r>
      <w:r w:rsidR="008A4157">
        <w:rPr>
          <w:rFonts w:ascii="Times New Roman" w:eastAsia="Times New Roman" w:hAnsi="Times New Roman" w:cs="Times New Roman"/>
          <w:sz w:val="24"/>
          <w:szCs w:val="24"/>
          <w:lang w:eastAsia="en-US"/>
        </w:rPr>
        <w:t xml:space="preserve"> </w:t>
      </w:r>
      <w:r w:rsidRPr="009019A6">
        <w:rPr>
          <w:rFonts w:ascii="Times New Roman" w:eastAsia="Times New Roman" w:hAnsi="Times New Roman" w:cs="Times New Roman"/>
          <w:sz w:val="24"/>
          <w:szCs w:val="24"/>
          <w:lang w:eastAsia="en-US"/>
        </w:rPr>
        <w:t>biological characteristics in addition to those factors listed in paragraph (A)(10)(b) of this rule.</w:t>
      </w:r>
      <w:r w:rsidR="0077747D">
        <w:rPr>
          <w:rFonts w:ascii="Times New Roman" w:eastAsia="Times New Roman" w:hAnsi="Times New Roman" w:cs="Times New Roman"/>
          <w:sz w:val="24"/>
          <w:szCs w:val="24"/>
          <w:lang w:eastAsia="en-US"/>
        </w:rPr>
        <w:t xml:space="preserve"> </w:t>
      </w:r>
      <w:r w:rsidRPr="009019A6">
        <w:rPr>
          <w:rFonts w:ascii="Times New Roman" w:eastAsia="Times New Roman" w:hAnsi="Times New Roman" w:cs="Times New Roman"/>
          <w:sz w:val="24"/>
          <w:szCs w:val="24"/>
          <w:lang w:eastAsia="en-US"/>
        </w:rPr>
        <w:t xml:space="preserve"> National recreational significance may include designation in the national wild and scenic river system.</w:t>
      </w:r>
    </w:p>
    <w:p w:rsidR="005A025A" w:rsidRPr="0077747D" w:rsidRDefault="005A025A" w:rsidP="009019A6">
      <w:pPr>
        <w:suppressAutoHyphens w:val="0"/>
        <w:autoSpaceDE w:val="0"/>
        <w:autoSpaceDN w:val="0"/>
        <w:adjustRightInd w:val="0"/>
        <w:spacing w:after="0" w:line="240" w:lineRule="auto"/>
        <w:jc w:val="both"/>
        <w:rPr>
          <w:rFonts w:ascii="Times New Roman" w:eastAsia="Times New Roman" w:hAnsi="Times New Roman" w:cs="Times New Roman"/>
          <w:b/>
          <w:sz w:val="20"/>
          <w:szCs w:val="20"/>
          <w:lang w:eastAsia="en-US"/>
        </w:rPr>
      </w:pPr>
    </w:p>
    <w:p w:rsidR="005A025A" w:rsidRPr="009019A6" w:rsidRDefault="005A025A" w:rsidP="009019A6">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019A6">
        <w:rPr>
          <w:rFonts w:ascii="Times New Roman" w:eastAsia="Times New Roman" w:hAnsi="Times New Roman" w:cs="Times New Roman"/>
          <w:b/>
          <w:sz w:val="24"/>
          <w:szCs w:val="24"/>
          <w:lang w:eastAsia="en-US"/>
        </w:rPr>
        <w:t>"Limited quality waters"</w:t>
      </w:r>
      <w:r w:rsidRPr="009019A6">
        <w:rPr>
          <w:rFonts w:ascii="Times New Roman" w:eastAsia="Times New Roman" w:hAnsi="Times New Roman" w:cs="Times New Roman"/>
          <w:sz w:val="24"/>
          <w:szCs w:val="24"/>
          <w:lang w:eastAsia="en-US"/>
        </w:rPr>
        <w:t xml:space="preserve"> mean wetlands categorized as category 1 in accordance with rule 3745-1-54 of the Administrative Code and other surface waters of the state specifically designated in rules 3745-1-08 to 3745-1-30 of the Administrative Code as limited resource water, nuisance prevention, limited warmwater habitat, or modified warmwater habitat.</w:t>
      </w:r>
    </w:p>
    <w:p w:rsidR="009019A6" w:rsidRPr="0077747D" w:rsidRDefault="009019A6" w:rsidP="0077747D">
      <w:pPr>
        <w:spacing w:after="0" w:line="240" w:lineRule="auto"/>
        <w:rPr>
          <w:rFonts w:ascii="Times New Roman" w:hAnsi="Times New Roman" w:cs="Times New Roman"/>
          <w:sz w:val="24"/>
          <w:szCs w:val="24"/>
        </w:rPr>
      </w:pPr>
    </w:p>
    <w:p w:rsidR="00542EF1" w:rsidRDefault="004F07F9" w:rsidP="0077747D">
      <w:pPr>
        <w:spacing w:after="0" w:line="240" w:lineRule="auto"/>
        <w:rPr>
          <w:rFonts w:ascii="Times New Roman" w:hAnsi="Times New Roman" w:cs="Times New Roman"/>
          <w:b/>
          <w:u w:val="single"/>
        </w:rPr>
      </w:pPr>
      <w:r w:rsidRPr="009019A6">
        <w:rPr>
          <w:rFonts w:ascii="Times New Roman" w:hAnsi="Times New Roman" w:cs="Times New Roman"/>
          <w:b/>
          <w:u w:val="single"/>
        </w:rPr>
        <w:t>NPDES Permits</w:t>
      </w:r>
    </w:p>
    <w:p w:rsidR="0077747D" w:rsidRPr="0077747D" w:rsidRDefault="0077747D" w:rsidP="0077747D">
      <w:pPr>
        <w:spacing w:after="0" w:line="240" w:lineRule="auto"/>
        <w:rPr>
          <w:rFonts w:ascii="Times New Roman" w:hAnsi="Times New Roman" w:cs="Times New Roman"/>
          <w:b/>
          <w:sz w:val="8"/>
          <w:szCs w:val="8"/>
          <w:u w:val="single"/>
        </w:rPr>
      </w:pPr>
    </w:p>
    <w:p w:rsidR="00D113FE" w:rsidRDefault="004F07F9" w:rsidP="0077747D">
      <w:pPr>
        <w:spacing w:after="0" w:line="240" w:lineRule="auto"/>
        <w:jc w:val="both"/>
        <w:rPr>
          <w:rFonts w:ascii="Times New Roman" w:hAnsi="Times New Roman" w:cs="Times New Roman"/>
        </w:rPr>
      </w:pPr>
      <w:r w:rsidRPr="009019A6">
        <w:rPr>
          <w:rFonts w:ascii="Times New Roman" w:hAnsi="Times New Roman" w:cs="Times New Roman"/>
        </w:rPr>
        <w:t xml:space="preserve">NPDES stands for National Pollutant Discharge Elimination System.  </w:t>
      </w:r>
      <w:r w:rsidR="00C9352B" w:rsidRPr="009019A6">
        <w:rPr>
          <w:rFonts w:ascii="Times New Roman" w:hAnsi="Times New Roman" w:cs="Times New Roman"/>
        </w:rPr>
        <w:t>This</w:t>
      </w:r>
      <w:r w:rsidR="0077747D">
        <w:rPr>
          <w:rFonts w:ascii="Times New Roman" w:hAnsi="Times New Roman" w:cs="Times New Roman"/>
        </w:rPr>
        <w:t xml:space="preserve"> </w:t>
      </w:r>
      <w:r w:rsidR="00C9352B" w:rsidRPr="009019A6">
        <w:rPr>
          <w:rFonts w:ascii="Times New Roman" w:hAnsi="Times New Roman" w:cs="Times New Roman"/>
        </w:rPr>
        <w:t>provis</w:t>
      </w:r>
      <w:r w:rsidR="0077747D">
        <w:rPr>
          <w:rFonts w:ascii="Times New Roman" w:hAnsi="Times New Roman" w:cs="Times New Roman"/>
        </w:rPr>
        <w:t xml:space="preserve">ion of the Clean Water Act </w:t>
      </w:r>
      <w:r w:rsidR="00C9352B" w:rsidRPr="009019A6">
        <w:rPr>
          <w:rFonts w:ascii="Times New Roman" w:hAnsi="Times New Roman" w:cs="Times New Roman"/>
        </w:rPr>
        <w:t>prohibits discharge of pollutants into waters of th</w:t>
      </w:r>
      <w:r w:rsidR="0077747D">
        <w:rPr>
          <w:rFonts w:ascii="Times New Roman" w:hAnsi="Times New Roman" w:cs="Times New Roman"/>
        </w:rPr>
        <w:t>e United States unless a</w:t>
      </w:r>
      <w:r w:rsidR="00C9352B" w:rsidRPr="009019A6">
        <w:rPr>
          <w:rFonts w:ascii="Times New Roman" w:hAnsi="Times New Roman" w:cs="Times New Roman"/>
        </w:rPr>
        <w:t xml:space="preserve"> permit is issued by </w:t>
      </w:r>
      <w:r w:rsidR="00703680" w:rsidRPr="009019A6">
        <w:rPr>
          <w:rFonts w:ascii="Times New Roman" w:hAnsi="Times New Roman" w:cs="Times New Roman"/>
        </w:rPr>
        <w:t>the</w:t>
      </w:r>
      <w:r w:rsidR="00D92C80" w:rsidRPr="009019A6">
        <w:rPr>
          <w:rFonts w:ascii="Times New Roman" w:hAnsi="Times New Roman" w:cs="Times New Roman"/>
        </w:rPr>
        <w:t xml:space="preserve"> U</w:t>
      </w:r>
      <w:r w:rsidR="00A06254">
        <w:rPr>
          <w:rFonts w:ascii="Times New Roman" w:hAnsi="Times New Roman" w:cs="Times New Roman"/>
        </w:rPr>
        <w:t>.</w:t>
      </w:r>
      <w:r w:rsidR="00D92C80" w:rsidRPr="009019A6">
        <w:rPr>
          <w:rFonts w:ascii="Times New Roman" w:hAnsi="Times New Roman" w:cs="Times New Roman"/>
        </w:rPr>
        <w:t>S</w:t>
      </w:r>
      <w:r w:rsidR="00A06254">
        <w:rPr>
          <w:rFonts w:ascii="Times New Roman" w:hAnsi="Times New Roman" w:cs="Times New Roman"/>
        </w:rPr>
        <w:t>.</w:t>
      </w:r>
      <w:r w:rsidR="00703680" w:rsidRPr="009019A6">
        <w:rPr>
          <w:rFonts w:ascii="Times New Roman" w:hAnsi="Times New Roman" w:cs="Times New Roman"/>
        </w:rPr>
        <w:t xml:space="preserve"> </w:t>
      </w:r>
      <w:r w:rsidR="00C9352B" w:rsidRPr="009019A6">
        <w:rPr>
          <w:rFonts w:ascii="Times New Roman" w:hAnsi="Times New Roman" w:cs="Times New Roman"/>
        </w:rPr>
        <w:t>EPA</w:t>
      </w:r>
      <w:r w:rsidR="00D6165E" w:rsidRPr="009019A6">
        <w:rPr>
          <w:rFonts w:ascii="Times New Roman" w:hAnsi="Times New Roman" w:cs="Times New Roman"/>
        </w:rPr>
        <w:t xml:space="preserve"> </w:t>
      </w:r>
      <w:r w:rsidR="00C9352B" w:rsidRPr="009019A6">
        <w:rPr>
          <w:rFonts w:ascii="Times New Roman" w:hAnsi="Times New Roman" w:cs="Times New Roman"/>
        </w:rPr>
        <w:t>or</w:t>
      </w:r>
      <w:r w:rsidR="00D6165E" w:rsidRPr="009019A6">
        <w:rPr>
          <w:rFonts w:ascii="Times New Roman" w:hAnsi="Times New Roman" w:cs="Times New Roman"/>
        </w:rPr>
        <w:t xml:space="preserve"> Ohio</w:t>
      </w:r>
      <w:r w:rsidR="00D92C80" w:rsidRPr="009019A6">
        <w:rPr>
          <w:rFonts w:ascii="Times New Roman" w:hAnsi="Times New Roman" w:cs="Times New Roman"/>
        </w:rPr>
        <w:t xml:space="preserve"> EPA</w:t>
      </w:r>
      <w:r w:rsidR="00C9352B" w:rsidRPr="009019A6">
        <w:rPr>
          <w:rFonts w:ascii="Times New Roman" w:hAnsi="Times New Roman" w:cs="Times New Roman"/>
        </w:rPr>
        <w:t xml:space="preserve">.  </w:t>
      </w:r>
      <w:r w:rsidRPr="009019A6">
        <w:rPr>
          <w:rFonts w:ascii="Times New Roman" w:hAnsi="Times New Roman" w:cs="Times New Roman"/>
        </w:rPr>
        <w:t xml:space="preserve">Each permit is identified with a unique number.  </w:t>
      </w:r>
      <w:r w:rsidR="00D113FE" w:rsidRPr="009019A6">
        <w:rPr>
          <w:rFonts w:ascii="Times New Roman" w:hAnsi="Times New Roman" w:cs="Times New Roman"/>
        </w:rPr>
        <w:t xml:space="preserve">These numbers and the associated facility names are listed in the </w:t>
      </w:r>
      <w:r w:rsidR="008A4157">
        <w:rPr>
          <w:rFonts w:ascii="Times New Roman" w:hAnsi="Times New Roman" w:cs="Times New Roman"/>
        </w:rPr>
        <w:t>Watershed Assessment Unit (</w:t>
      </w:r>
      <w:r w:rsidR="00D113FE" w:rsidRPr="009019A6">
        <w:rPr>
          <w:rFonts w:ascii="Times New Roman" w:hAnsi="Times New Roman" w:cs="Times New Roman"/>
        </w:rPr>
        <w:t>WAU</w:t>
      </w:r>
      <w:r w:rsidR="008A4157">
        <w:rPr>
          <w:rFonts w:ascii="Times New Roman" w:hAnsi="Times New Roman" w:cs="Times New Roman"/>
        </w:rPr>
        <w:t>)</w:t>
      </w:r>
      <w:r w:rsidR="0077747D">
        <w:rPr>
          <w:rFonts w:ascii="Times New Roman" w:hAnsi="Times New Roman" w:cs="Times New Roman"/>
        </w:rPr>
        <w:t xml:space="preserve"> Table of the OKI Stream Database.</w:t>
      </w:r>
    </w:p>
    <w:p w:rsidR="0077747D" w:rsidRPr="0077747D" w:rsidRDefault="0077747D" w:rsidP="0077747D">
      <w:pPr>
        <w:spacing w:after="0" w:line="240" w:lineRule="auto"/>
        <w:jc w:val="both"/>
        <w:rPr>
          <w:rFonts w:ascii="Times New Roman" w:hAnsi="Times New Roman" w:cs="Times New Roman"/>
          <w:sz w:val="14"/>
          <w:szCs w:val="14"/>
        </w:rPr>
      </w:pPr>
    </w:p>
    <w:p w:rsidR="00D113FE" w:rsidRDefault="00D113FE" w:rsidP="0077747D">
      <w:pPr>
        <w:spacing w:after="0" w:line="240" w:lineRule="auto"/>
        <w:jc w:val="both"/>
        <w:rPr>
          <w:rFonts w:ascii="Times New Roman" w:hAnsi="Times New Roman" w:cs="Times New Roman"/>
        </w:rPr>
      </w:pPr>
      <w:r w:rsidRPr="009019A6">
        <w:rPr>
          <w:rFonts w:ascii="Times New Roman" w:hAnsi="Times New Roman" w:cs="Times New Roman"/>
        </w:rPr>
        <w:t>Each NPDES permit number in the WAU Table is also a link to its associated cell in the NPDES Tabl</w:t>
      </w:r>
      <w:r w:rsidR="00B16397" w:rsidRPr="009019A6">
        <w:rPr>
          <w:rFonts w:ascii="Times New Roman" w:hAnsi="Times New Roman" w:cs="Times New Roman"/>
        </w:rPr>
        <w:t xml:space="preserve">e of the </w:t>
      </w:r>
      <w:r w:rsidR="0077747D">
        <w:rPr>
          <w:rFonts w:ascii="Times New Roman" w:hAnsi="Times New Roman" w:cs="Times New Roman"/>
        </w:rPr>
        <w:t xml:space="preserve">OKI </w:t>
      </w:r>
      <w:r w:rsidR="00B16397" w:rsidRPr="009019A6">
        <w:rPr>
          <w:rFonts w:ascii="Times New Roman" w:hAnsi="Times New Roman" w:cs="Times New Roman"/>
        </w:rPr>
        <w:t xml:space="preserve">Stream Database.  The NPDES Table contains NPDES and plant information for every major and most minor public facilities in the Ohio portion of the OKI </w:t>
      </w:r>
      <w:r w:rsidR="0077747D">
        <w:rPr>
          <w:rFonts w:ascii="Times New Roman" w:hAnsi="Times New Roman" w:cs="Times New Roman"/>
        </w:rPr>
        <w:t xml:space="preserve">planning </w:t>
      </w:r>
      <w:r w:rsidR="00B16397" w:rsidRPr="009019A6">
        <w:rPr>
          <w:rFonts w:ascii="Times New Roman" w:hAnsi="Times New Roman" w:cs="Times New Roman"/>
        </w:rPr>
        <w:t xml:space="preserve">region.  Included are links to available permits, system addresses, receiving streams, </w:t>
      </w:r>
      <w:r w:rsidR="006776CA" w:rsidRPr="009019A6">
        <w:rPr>
          <w:rFonts w:ascii="Times New Roman" w:hAnsi="Times New Roman" w:cs="Times New Roman"/>
        </w:rPr>
        <w:t>design capacity</w:t>
      </w:r>
      <w:r w:rsidR="0077747D">
        <w:rPr>
          <w:rFonts w:ascii="Times New Roman" w:hAnsi="Times New Roman" w:cs="Times New Roman"/>
        </w:rPr>
        <w:t>, HUC-12 watershed</w:t>
      </w:r>
      <w:r w:rsidR="00B16397" w:rsidRPr="009019A6">
        <w:rPr>
          <w:rFonts w:ascii="Times New Roman" w:hAnsi="Times New Roman" w:cs="Times New Roman"/>
        </w:rPr>
        <w:t xml:space="preserve">s, and </w:t>
      </w:r>
      <w:r w:rsidR="008A4157">
        <w:rPr>
          <w:rFonts w:ascii="Times New Roman" w:hAnsi="Times New Roman" w:cs="Times New Roman"/>
        </w:rPr>
        <w:t>wastewater treatment plant coordinates</w:t>
      </w:r>
      <w:r w:rsidR="0077747D">
        <w:rPr>
          <w:rFonts w:ascii="Times New Roman" w:hAnsi="Times New Roman" w:cs="Times New Roman"/>
        </w:rPr>
        <w:t>.</w:t>
      </w:r>
    </w:p>
    <w:p w:rsidR="0077747D" w:rsidRPr="0077747D" w:rsidRDefault="0077747D" w:rsidP="0077747D">
      <w:pPr>
        <w:spacing w:after="0" w:line="240" w:lineRule="auto"/>
        <w:jc w:val="both"/>
        <w:rPr>
          <w:rFonts w:ascii="Times New Roman" w:hAnsi="Times New Roman" w:cs="Times New Roman"/>
          <w:sz w:val="14"/>
          <w:szCs w:val="14"/>
        </w:rPr>
      </w:pPr>
    </w:p>
    <w:p w:rsidR="00542EF1" w:rsidRDefault="00D92C80" w:rsidP="0077747D">
      <w:pPr>
        <w:spacing w:after="0" w:line="240" w:lineRule="auto"/>
        <w:jc w:val="both"/>
        <w:rPr>
          <w:rFonts w:ascii="Times New Roman" w:hAnsi="Times New Roman" w:cs="Times New Roman"/>
        </w:rPr>
      </w:pPr>
      <w:r w:rsidRPr="009019A6">
        <w:rPr>
          <w:rFonts w:ascii="Times New Roman" w:hAnsi="Times New Roman" w:cs="Times New Roman"/>
        </w:rPr>
        <w:t>All active permits in Ohio can be found at:</w:t>
      </w:r>
    </w:p>
    <w:p w:rsidR="0077747D" w:rsidRPr="0077747D" w:rsidRDefault="0077747D" w:rsidP="0077747D">
      <w:pPr>
        <w:spacing w:after="0" w:line="240" w:lineRule="auto"/>
        <w:jc w:val="both"/>
        <w:rPr>
          <w:rFonts w:ascii="Times New Roman" w:hAnsi="Times New Roman" w:cs="Times New Roman"/>
          <w:sz w:val="6"/>
          <w:szCs w:val="6"/>
        </w:rPr>
      </w:pPr>
    </w:p>
    <w:p w:rsidR="00D92C80" w:rsidRDefault="0032333B" w:rsidP="0077747D">
      <w:pPr>
        <w:spacing w:after="0" w:line="240" w:lineRule="auto"/>
        <w:jc w:val="both"/>
      </w:pPr>
      <w:hyperlink r:id="rId26" w:history="1">
        <w:r w:rsidR="00D92C80" w:rsidRPr="009019A6">
          <w:rPr>
            <w:rStyle w:val="Hyperlink"/>
            <w:rFonts w:ascii="Times New Roman" w:hAnsi="Times New Roman" w:cs="Times New Roman"/>
          </w:rPr>
          <w:t>http://www.epa.ohio.gov/dsw/permits/npdes_info.aspx</w:t>
        </w:r>
      </w:hyperlink>
    </w:p>
    <w:p w:rsidR="0077747D" w:rsidRPr="0077747D" w:rsidRDefault="0077747D" w:rsidP="0077747D">
      <w:pPr>
        <w:spacing w:after="0" w:line="240" w:lineRule="auto"/>
        <w:jc w:val="both"/>
        <w:rPr>
          <w:rFonts w:ascii="Times New Roman" w:hAnsi="Times New Roman" w:cs="Times New Roman"/>
          <w:sz w:val="24"/>
          <w:szCs w:val="24"/>
        </w:rPr>
      </w:pPr>
    </w:p>
    <w:p w:rsidR="00542EF1" w:rsidRDefault="004F07F9" w:rsidP="0077747D">
      <w:pPr>
        <w:spacing w:after="0" w:line="240" w:lineRule="auto"/>
        <w:rPr>
          <w:rFonts w:ascii="Times New Roman" w:hAnsi="Times New Roman" w:cs="Times New Roman"/>
          <w:b/>
          <w:u w:val="single"/>
        </w:rPr>
      </w:pPr>
      <w:r w:rsidRPr="009019A6">
        <w:rPr>
          <w:rFonts w:ascii="Times New Roman" w:hAnsi="Times New Roman" w:cs="Times New Roman"/>
          <w:b/>
          <w:u w:val="single"/>
        </w:rPr>
        <w:t>Watershed Action Plans</w:t>
      </w:r>
    </w:p>
    <w:p w:rsidR="0077747D" w:rsidRPr="0077747D" w:rsidRDefault="0077747D" w:rsidP="0077747D">
      <w:pPr>
        <w:spacing w:after="0" w:line="240" w:lineRule="auto"/>
        <w:rPr>
          <w:rFonts w:ascii="Times New Roman" w:hAnsi="Times New Roman" w:cs="Times New Roman"/>
          <w:b/>
          <w:sz w:val="8"/>
          <w:szCs w:val="8"/>
          <w:u w:val="single"/>
        </w:rPr>
      </w:pPr>
    </w:p>
    <w:p w:rsidR="00542EF1" w:rsidRDefault="004F07F9" w:rsidP="0077747D">
      <w:pPr>
        <w:spacing w:after="0" w:line="240" w:lineRule="auto"/>
        <w:jc w:val="both"/>
        <w:rPr>
          <w:rFonts w:ascii="Times New Roman" w:hAnsi="Times New Roman" w:cs="Times New Roman"/>
        </w:rPr>
      </w:pPr>
      <w:r w:rsidRPr="009019A6">
        <w:rPr>
          <w:rFonts w:ascii="Times New Roman" w:hAnsi="Times New Roman" w:cs="Times New Roman"/>
        </w:rPr>
        <w:t xml:space="preserve">A watershed action plan (WAP) itemizes the issues associated with a watershed, and makes goals to address these issues.  These plans are created on a local community scale, with an emphasis on intercommunity cooperation within the watershed.  WAPs have to be submitted to the state for review, and then must obtain state endorsement.  The watershed action plans listed in the stream database provide the endorsement status, and are hyperlinked to </w:t>
      </w:r>
      <w:r w:rsidR="004B7532" w:rsidRPr="009019A6">
        <w:rPr>
          <w:rFonts w:ascii="Times New Roman" w:hAnsi="Times New Roman" w:cs="Times New Roman"/>
        </w:rPr>
        <w:t>an Ohio Department of Natural Resources ftp site where copies o</w:t>
      </w:r>
      <w:r w:rsidR="0077747D">
        <w:rPr>
          <w:rFonts w:ascii="Times New Roman" w:hAnsi="Times New Roman" w:cs="Times New Roman"/>
        </w:rPr>
        <w:t>f the plans can be downloaded.</w:t>
      </w:r>
    </w:p>
    <w:p w:rsidR="0077747D" w:rsidRDefault="0077747D">
      <w:pPr>
        <w:suppressAutoHyphens w:val="0"/>
        <w:spacing w:after="0" w:line="240" w:lineRule="auto"/>
        <w:rPr>
          <w:rFonts w:ascii="Times New Roman" w:hAnsi="Times New Roman" w:cs="Times New Roman"/>
        </w:rPr>
      </w:pPr>
      <w:r>
        <w:rPr>
          <w:rFonts w:ascii="Times New Roman" w:hAnsi="Times New Roman" w:cs="Times New Roman"/>
        </w:rPr>
        <w:br w:type="page"/>
      </w:r>
    </w:p>
    <w:p w:rsidR="00542EF1" w:rsidRPr="009019A6" w:rsidRDefault="00ED0804" w:rsidP="009019A6">
      <w:pPr>
        <w:spacing w:line="240" w:lineRule="auto"/>
        <w:jc w:val="both"/>
        <w:rPr>
          <w:rFonts w:ascii="Times New Roman" w:hAnsi="Times New Roman" w:cs="Times New Roman"/>
        </w:rPr>
      </w:pPr>
      <w:r>
        <w:rPr>
          <w:rFonts w:ascii="Times New Roman" w:hAnsi="Times New Roman" w:cs="Times New Roman"/>
        </w:rPr>
        <w:lastRenderedPageBreak/>
        <w:t>Here are the different levels of</w:t>
      </w:r>
      <w:r w:rsidR="004F07F9" w:rsidRPr="009019A6">
        <w:rPr>
          <w:rFonts w:ascii="Times New Roman" w:hAnsi="Times New Roman" w:cs="Times New Roman"/>
        </w:rPr>
        <w:t xml:space="preserve"> </w:t>
      </w:r>
      <w:r w:rsidR="00D6165E" w:rsidRPr="009019A6">
        <w:rPr>
          <w:rFonts w:ascii="Times New Roman" w:hAnsi="Times New Roman" w:cs="Times New Roman"/>
        </w:rPr>
        <w:t>Watershed Action Plan (</w:t>
      </w:r>
      <w:r w:rsidR="004F07F9" w:rsidRPr="009019A6">
        <w:rPr>
          <w:rFonts w:ascii="Times New Roman" w:hAnsi="Times New Roman" w:cs="Times New Roman"/>
        </w:rPr>
        <w:t>WAP</w:t>
      </w:r>
      <w:r w:rsidR="00D6165E" w:rsidRPr="009019A6">
        <w:rPr>
          <w:rFonts w:ascii="Times New Roman" w:hAnsi="Times New Roman" w:cs="Times New Roman"/>
        </w:rPr>
        <w:t>)</w:t>
      </w:r>
      <w:r>
        <w:rPr>
          <w:rFonts w:ascii="Times New Roman" w:hAnsi="Times New Roman" w:cs="Times New Roman"/>
        </w:rPr>
        <w:t xml:space="preserve"> status</w:t>
      </w:r>
      <w:r w:rsidR="004F07F9" w:rsidRPr="009019A6">
        <w:rPr>
          <w:rFonts w:ascii="Times New Roman" w:hAnsi="Times New Roman" w:cs="Times New Roman"/>
        </w:rPr>
        <w:t>:</w:t>
      </w:r>
    </w:p>
    <w:p w:rsidR="007E2696" w:rsidRDefault="004F07F9" w:rsidP="00ED0804">
      <w:pPr>
        <w:pStyle w:val="ListParagraph"/>
        <w:numPr>
          <w:ilvl w:val="0"/>
          <w:numId w:val="3"/>
        </w:numPr>
        <w:spacing w:after="0" w:line="240" w:lineRule="auto"/>
        <w:rPr>
          <w:rFonts w:ascii="Times New Roman" w:hAnsi="Times New Roman" w:cs="Times New Roman"/>
        </w:rPr>
      </w:pPr>
      <w:r w:rsidRPr="009019A6">
        <w:rPr>
          <w:rFonts w:ascii="Times New Roman" w:hAnsi="Times New Roman" w:cs="Times New Roman"/>
          <w:b/>
        </w:rPr>
        <w:t>Full State Endorsement</w:t>
      </w:r>
      <w:r w:rsidR="00D6165E" w:rsidRPr="009019A6">
        <w:rPr>
          <w:rFonts w:ascii="Times New Roman" w:hAnsi="Times New Roman" w:cs="Times New Roman"/>
        </w:rPr>
        <w:t xml:space="preserve">: </w:t>
      </w:r>
    </w:p>
    <w:p w:rsidR="00ED0804" w:rsidRPr="00ED0804" w:rsidRDefault="00ED0804" w:rsidP="00ED0804">
      <w:pPr>
        <w:pStyle w:val="ListParagraph"/>
        <w:spacing w:after="0" w:line="240" w:lineRule="auto"/>
        <w:ind w:left="810"/>
        <w:rPr>
          <w:rFonts w:ascii="Times New Roman" w:hAnsi="Times New Roman" w:cs="Times New Roman"/>
          <w:sz w:val="8"/>
          <w:szCs w:val="8"/>
        </w:rPr>
      </w:pPr>
    </w:p>
    <w:p w:rsidR="00542EF1" w:rsidRPr="009019A6" w:rsidRDefault="00D6165E" w:rsidP="00ED0804">
      <w:pPr>
        <w:pStyle w:val="ListParagraph"/>
        <w:spacing w:after="0" w:line="240" w:lineRule="auto"/>
        <w:ind w:left="810"/>
        <w:jc w:val="both"/>
        <w:rPr>
          <w:rFonts w:ascii="Times New Roman" w:hAnsi="Times New Roman" w:cs="Times New Roman"/>
        </w:rPr>
      </w:pPr>
      <w:r w:rsidRPr="009019A6">
        <w:rPr>
          <w:rFonts w:ascii="Times New Roman" w:hAnsi="Times New Roman" w:cs="Times New Roman"/>
        </w:rPr>
        <w:t>The WAP</w:t>
      </w:r>
      <w:r w:rsidR="004F07F9" w:rsidRPr="009019A6">
        <w:rPr>
          <w:rFonts w:ascii="Times New Roman" w:hAnsi="Times New Roman" w:cs="Times New Roman"/>
        </w:rPr>
        <w:t xml:space="preserve"> has undergone review by Ohio Department of Natural Resources (ODNR), Ohio Environmental Protection Agency (Ohio EPA), Ohio State Universit</w:t>
      </w:r>
      <w:r w:rsidR="008A4157">
        <w:rPr>
          <w:rFonts w:ascii="Times New Roman" w:hAnsi="Times New Roman" w:cs="Times New Roman"/>
        </w:rPr>
        <w:t>y Extension, and other s</w:t>
      </w:r>
      <w:r w:rsidR="004F07F9" w:rsidRPr="009019A6">
        <w:rPr>
          <w:rFonts w:ascii="Times New Roman" w:hAnsi="Times New Roman" w:cs="Times New Roman"/>
        </w:rPr>
        <w:t xml:space="preserve">tate officials as warranted, and all agree that the WAP has been developed according to Ohio EPA’s </w:t>
      </w:r>
      <w:r w:rsidR="004F07F9" w:rsidRPr="008A4157">
        <w:rPr>
          <w:rFonts w:ascii="Times New Roman" w:hAnsi="Times New Roman" w:cs="Times New Roman"/>
          <w:i/>
        </w:rPr>
        <w:t>A Guide to Developing Local Watershed Action Plans in Ohio</w:t>
      </w:r>
      <w:r w:rsidR="004F07F9" w:rsidRPr="009019A6">
        <w:rPr>
          <w:rFonts w:ascii="Times New Roman" w:hAnsi="Times New Roman" w:cs="Times New Roman"/>
        </w:rPr>
        <w:t>, including Appendix 8, and meets the U.S. EPA Nonpoint Source Program and Grants Guidelines for States and</w:t>
      </w:r>
      <w:r w:rsidR="00ED0804">
        <w:rPr>
          <w:rFonts w:ascii="Times New Roman" w:hAnsi="Times New Roman" w:cs="Times New Roman"/>
        </w:rPr>
        <w:t xml:space="preserve"> Territories. </w:t>
      </w:r>
      <w:r w:rsidR="004F07F9" w:rsidRPr="009019A6">
        <w:rPr>
          <w:rFonts w:ascii="Times New Roman" w:hAnsi="Times New Roman" w:cs="Times New Roman"/>
        </w:rPr>
        <w:t xml:space="preserve"> In short, the inventory is thorough, the scope is comprehensive, and actions are measurable, geographically and temporally specific, and will address ide</w:t>
      </w:r>
      <w:r w:rsidR="00ED0804">
        <w:rPr>
          <w:rFonts w:ascii="Times New Roman" w:hAnsi="Times New Roman" w:cs="Times New Roman"/>
        </w:rPr>
        <w:t xml:space="preserve">ntified water quality problems. </w:t>
      </w:r>
      <w:r w:rsidR="004F07F9" w:rsidRPr="009019A6">
        <w:rPr>
          <w:rFonts w:ascii="Times New Roman" w:hAnsi="Times New Roman" w:cs="Times New Roman"/>
        </w:rPr>
        <w:t xml:space="preserve"> The watershed entity receives an endorsement letter signed by the chiefs of ODNR Division of Soil and Water Conservation (DSWC) and Ohio EPA Division of Surface Water (DSW).</w:t>
      </w:r>
    </w:p>
    <w:p w:rsidR="008A4157" w:rsidRPr="00ED0804" w:rsidRDefault="008A4157" w:rsidP="00ED0804">
      <w:pPr>
        <w:pStyle w:val="ListParagraph"/>
        <w:spacing w:after="0" w:line="240" w:lineRule="auto"/>
        <w:ind w:left="810"/>
        <w:rPr>
          <w:rFonts w:ascii="Times New Roman" w:hAnsi="Times New Roman" w:cs="Times New Roman"/>
          <w:sz w:val="20"/>
          <w:szCs w:val="20"/>
        </w:rPr>
      </w:pPr>
    </w:p>
    <w:p w:rsidR="007E2696" w:rsidRPr="00ED0804" w:rsidRDefault="004F07F9" w:rsidP="00ED0804">
      <w:pPr>
        <w:pStyle w:val="ListParagraph"/>
        <w:numPr>
          <w:ilvl w:val="0"/>
          <w:numId w:val="3"/>
        </w:numPr>
        <w:spacing w:after="0" w:line="240" w:lineRule="auto"/>
        <w:rPr>
          <w:rFonts w:ascii="Times New Roman" w:hAnsi="Times New Roman" w:cs="Times New Roman"/>
          <w:sz w:val="8"/>
          <w:szCs w:val="8"/>
        </w:rPr>
      </w:pPr>
      <w:r w:rsidRPr="009019A6">
        <w:rPr>
          <w:rFonts w:ascii="Times New Roman" w:hAnsi="Times New Roman" w:cs="Times New Roman"/>
          <w:b/>
        </w:rPr>
        <w:t>Conditional Endorsement</w:t>
      </w:r>
      <w:r w:rsidRPr="009019A6">
        <w:rPr>
          <w:rFonts w:ascii="Times New Roman" w:hAnsi="Times New Roman" w:cs="Times New Roman"/>
        </w:rPr>
        <w:t xml:space="preserve">: </w:t>
      </w:r>
      <w:r w:rsidRPr="009019A6">
        <w:rPr>
          <w:rFonts w:ascii="Times New Roman" w:hAnsi="Times New Roman" w:cs="Times New Roman"/>
        </w:rPr>
        <w:br/>
      </w:r>
    </w:p>
    <w:p w:rsidR="00542EF1" w:rsidRDefault="004F07F9" w:rsidP="00ED0804">
      <w:pPr>
        <w:pStyle w:val="ListParagraph"/>
        <w:spacing w:after="0" w:line="240" w:lineRule="auto"/>
        <w:ind w:left="810"/>
        <w:jc w:val="both"/>
        <w:rPr>
          <w:rFonts w:ascii="Times New Roman" w:hAnsi="Times New Roman" w:cs="Times New Roman"/>
        </w:rPr>
      </w:pPr>
      <w:r w:rsidRPr="009019A6">
        <w:rPr>
          <w:rFonts w:ascii="Times New Roman" w:hAnsi="Times New Roman" w:cs="Times New Roman"/>
        </w:rPr>
        <w:t>Until recently, “conditional endorsement” has been applied as a single designation and included WAPs that were either partially endorsable</w:t>
      </w:r>
      <w:r w:rsidR="00ED0804">
        <w:rPr>
          <w:rFonts w:ascii="Times New Roman" w:hAnsi="Times New Roman" w:cs="Times New Roman"/>
        </w:rPr>
        <w:t xml:space="preserve"> or close to full endorsement.  </w:t>
      </w:r>
      <w:r w:rsidRPr="009019A6">
        <w:rPr>
          <w:rFonts w:ascii="Times New Roman" w:hAnsi="Times New Roman" w:cs="Times New Roman"/>
        </w:rPr>
        <w:t>Those WAPs classified with one of the following designations are considered “conditionally endorsed” for the purpose of</w:t>
      </w:r>
      <w:r w:rsidR="00ED0804">
        <w:rPr>
          <w:rFonts w:ascii="Times New Roman" w:hAnsi="Times New Roman" w:cs="Times New Roman"/>
        </w:rPr>
        <w:t xml:space="preserve"> grant or program eligibility.  </w:t>
      </w:r>
      <w:r w:rsidRPr="009019A6">
        <w:rPr>
          <w:rFonts w:ascii="Times New Roman" w:hAnsi="Times New Roman" w:cs="Times New Roman"/>
        </w:rPr>
        <w:t>Both categories of conditional endorsement are intended to be temporary, and may be revoked with insufficient progress toward full endorsement.</w:t>
      </w:r>
    </w:p>
    <w:p w:rsidR="00ED0804" w:rsidRPr="00ED0804" w:rsidRDefault="00ED0804" w:rsidP="00ED0804">
      <w:pPr>
        <w:pStyle w:val="ListParagraph"/>
        <w:spacing w:after="0" w:line="240" w:lineRule="auto"/>
        <w:ind w:left="810"/>
        <w:jc w:val="both"/>
        <w:rPr>
          <w:rFonts w:ascii="Times New Roman" w:hAnsi="Times New Roman" w:cs="Times New Roman"/>
          <w:sz w:val="8"/>
          <w:szCs w:val="8"/>
        </w:rPr>
      </w:pPr>
    </w:p>
    <w:p w:rsidR="007E2696" w:rsidRDefault="00C9352B" w:rsidP="00ED0804">
      <w:pPr>
        <w:pStyle w:val="ListParagraph"/>
        <w:numPr>
          <w:ilvl w:val="0"/>
          <w:numId w:val="10"/>
        </w:numPr>
        <w:spacing w:after="0" w:line="240" w:lineRule="auto"/>
        <w:rPr>
          <w:rFonts w:ascii="Times New Roman" w:hAnsi="Times New Roman" w:cs="Times New Roman"/>
        </w:rPr>
      </w:pPr>
      <w:r w:rsidRPr="009019A6">
        <w:rPr>
          <w:rFonts w:ascii="Times New Roman" w:hAnsi="Times New Roman" w:cs="Times New Roman"/>
          <w:b/>
        </w:rPr>
        <w:t>Ful</w:t>
      </w:r>
      <w:r w:rsidR="00D6165E" w:rsidRPr="009019A6">
        <w:rPr>
          <w:rFonts w:ascii="Times New Roman" w:hAnsi="Times New Roman" w:cs="Times New Roman"/>
          <w:b/>
        </w:rPr>
        <w:t>l Endorsement Pending</w:t>
      </w:r>
      <w:r w:rsidR="00D6165E" w:rsidRPr="009019A6">
        <w:rPr>
          <w:rFonts w:ascii="Times New Roman" w:hAnsi="Times New Roman" w:cs="Times New Roman"/>
        </w:rPr>
        <w:t xml:space="preserve">: </w:t>
      </w:r>
    </w:p>
    <w:p w:rsidR="00ED0804" w:rsidRPr="00ED0804" w:rsidRDefault="00ED0804" w:rsidP="00ED0804">
      <w:pPr>
        <w:pStyle w:val="ListParagraph"/>
        <w:spacing w:after="0" w:line="240" w:lineRule="auto"/>
        <w:ind w:left="1980"/>
        <w:rPr>
          <w:rFonts w:ascii="Times New Roman" w:hAnsi="Times New Roman" w:cs="Times New Roman"/>
          <w:sz w:val="8"/>
          <w:szCs w:val="8"/>
        </w:rPr>
      </w:pPr>
    </w:p>
    <w:p w:rsidR="00542EF1" w:rsidRDefault="00C9352B" w:rsidP="00ED0804">
      <w:pPr>
        <w:pStyle w:val="ListParagraph"/>
        <w:spacing w:after="0" w:line="240" w:lineRule="auto"/>
        <w:ind w:left="1980"/>
        <w:jc w:val="both"/>
        <w:rPr>
          <w:rFonts w:ascii="Times New Roman" w:hAnsi="Times New Roman" w:cs="Times New Roman"/>
        </w:rPr>
      </w:pPr>
      <w:r w:rsidRPr="009019A6">
        <w:rPr>
          <w:rFonts w:ascii="Times New Roman" w:hAnsi="Times New Roman" w:cs="Times New Roman"/>
        </w:rPr>
        <w:t>State reviewers agree that the WAP is close to achieving Full Endorsement in that the inventory is generally complete, the scope is sufficiently comprehensive, and most actions are measurable and closely related to ide</w:t>
      </w:r>
      <w:r w:rsidR="00ED0804">
        <w:rPr>
          <w:rFonts w:ascii="Times New Roman" w:hAnsi="Times New Roman" w:cs="Times New Roman"/>
        </w:rPr>
        <w:t xml:space="preserve">ntified water quality problems. </w:t>
      </w:r>
      <w:r w:rsidRPr="009019A6">
        <w:rPr>
          <w:rFonts w:ascii="Times New Roman" w:hAnsi="Times New Roman" w:cs="Times New Roman"/>
        </w:rPr>
        <w:t xml:space="preserve"> </w:t>
      </w:r>
      <w:r w:rsidR="004F07F9" w:rsidRPr="009019A6">
        <w:rPr>
          <w:rFonts w:ascii="Times New Roman" w:hAnsi="Times New Roman" w:cs="Times New Roman"/>
        </w:rPr>
        <w:t>Comments</w:t>
      </w:r>
      <w:r w:rsidR="00ED0804">
        <w:rPr>
          <w:rFonts w:ascii="Times New Roman" w:hAnsi="Times New Roman" w:cs="Times New Roman"/>
        </w:rPr>
        <w:t xml:space="preserve"> </w:t>
      </w:r>
      <w:r w:rsidRPr="009019A6">
        <w:rPr>
          <w:rFonts w:ascii="Times New Roman" w:hAnsi="Times New Roman" w:cs="Times New Roman"/>
        </w:rPr>
        <w:t>may</w:t>
      </w:r>
      <w:r w:rsidR="004F07F9" w:rsidRPr="009019A6">
        <w:rPr>
          <w:rFonts w:ascii="Times New Roman" w:hAnsi="Times New Roman" w:cs="Times New Roman"/>
        </w:rPr>
        <w:t xml:space="preserve"> be numerous yet relatively minor, and reviewers anticipate comments can be addressed i</w:t>
      </w:r>
      <w:r w:rsidR="00ED0804">
        <w:rPr>
          <w:rFonts w:ascii="Times New Roman" w:hAnsi="Times New Roman" w:cs="Times New Roman"/>
        </w:rPr>
        <w:t xml:space="preserve">n a relatively short timeframe. </w:t>
      </w:r>
      <w:r w:rsidR="004F07F9" w:rsidRPr="009019A6">
        <w:rPr>
          <w:rFonts w:ascii="Times New Roman" w:hAnsi="Times New Roman" w:cs="Times New Roman"/>
        </w:rPr>
        <w:t xml:space="preserve"> The</w:t>
      </w:r>
      <w:r w:rsidR="00ED0804">
        <w:rPr>
          <w:rFonts w:ascii="Times New Roman" w:hAnsi="Times New Roman" w:cs="Times New Roman"/>
        </w:rPr>
        <w:t xml:space="preserve"> </w:t>
      </w:r>
      <w:r w:rsidRPr="009019A6">
        <w:rPr>
          <w:rFonts w:ascii="Times New Roman" w:hAnsi="Times New Roman" w:cs="Times New Roman"/>
        </w:rPr>
        <w:t>watershed</w:t>
      </w:r>
      <w:r w:rsidR="004F07F9" w:rsidRPr="009019A6">
        <w:rPr>
          <w:rFonts w:ascii="Times New Roman" w:hAnsi="Times New Roman" w:cs="Times New Roman"/>
        </w:rPr>
        <w:t xml:space="preserve"> entity will receive a letter stating, “</w:t>
      </w:r>
      <w:proofErr w:type="gramStart"/>
      <w:r w:rsidR="004F07F9" w:rsidRPr="009019A6">
        <w:rPr>
          <w:rFonts w:ascii="Times New Roman" w:hAnsi="Times New Roman" w:cs="Times New Roman"/>
        </w:rPr>
        <w:t>full</w:t>
      </w:r>
      <w:proofErr w:type="gramEnd"/>
      <w:r w:rsidR="004F07F9" w:rsidRPr="009019A6">
        <w:rPr>
          <w:rFonts w:ascii="Times New Roman" w:hAnsi="Times New Roman" w:cs="Times New Roman"/>
        </w:rPr>
        <w:t xml:space="preserve"> endorsement is pending” (previously “conditional e</w:t>
      </w:r>
      <w:r w:rsidR="008A4157">
        <w:rPr>
          <w:rFonts w:ascii="Times New Roman" w:hAnsi="Times New Roman" w:cs="Times New Roman"/>
        </w:rPr>
        <w:t xml:space="preserve">ndorsement”) with comments </w:t>
      </w:r>
      <w:r w:rsidR="004F07F9" w:rsidRPr="009019A6">
        <w:rPr>
          <w:rFonts w:ascii="Times New Roman" w:hAnsi="Times New Roman" w:cs="Times New Roman"/>
        </w:rPr>
        <w:t>and suggested revisions from DSWC and DSW staff.  When re-submitted, the WAP wi</w:t>
      </w:r>
      <w:r w:rsidR="00ED0804">
        <w:rPr>
          <w:rFonts w:ascii="Times New Roman" w:hAnsi="Times New Roman" w:cs="Times New Roman"/>
        </w:rPr>
        <w:t xml:space="preserve">ll NOT undergo a fresh review.  Instead, </w:t>
      </w:r>
      <w:r w:rsidR="004F07F9" w:rsidRPr="009019A6">
        <w:rPr>
          <w:rFonts w:ascii="Times New Roman" w:hAnsi="Times New Roman" w:cs="Times New Roman"/>
        </w:rPr>
        <w:t>previous reviewers will check whether revisions have satisfactorily addressed concerns as expressed in the comment letter.</w:t>
      </w:r>
    </w:p>
    <w:p w:rsidR="00ED0804" w:rsidRPr="00ED0804" w:rsidRDefault="00ED0804" w:rsidP="00ED0804">
      <w:pPr>
        <w:pStyle w:val="ListParagraph"/>
        <w:spacing w:after="0" w:line="240" w:lineRule="auto"/>
        <w:ind w:left="1980"/>
        <w:jc w:val="both"/>
        <w:rPr>
          <w:rFonts w:ascii="Times New Roman" w:hAnsi="Times New Roman" w:cs="Times New Roman"/>
          <w:sz w:val="12"/>
          <w:szCs w:val="12"/>
        </w:rPr>
      </w:pPr>
    </w:p>
    <w:p w:rsidR="007E2696" w:rsidRDefault="00D6165E" w:rsidP="00ED0804">
      <w:pPr>
        <w:pStyle w:val="ListParagraph"/>
        <w:numPr>
          <w:ilvl w:val="0"/>
          <w:numId w:val="10"/>
        </w:numPr>
        <w:spacing w:after="0" w:line="240" w:lineRule="auto"/>
        <w:rPr>
          <w:rFonts w:ascii="Times New Roman" w:hAnsi="Times New Roman" w:cs="Times New Roman"/>
        </w:rPr>
      </w:pPr>
      <w:r w:rsidRPr="009019A6">
        <w:rPr>
          <w:rFonts w:ascii="Times New Roman" w:hAnsi="Times New Roman" w:cs="Times New Roman"/>
          <w:b/>
        </w:rPr>
        <w:t>Partial Endorsement</w:t>
      </w:r>
      <w:r w:rsidRPr="009019A6">
        <w:rPr>
          <w:rFonts w:ascii="Times New Roman" w:hAnsi="Times New Roman" w:cs="Times New Roman"/>
        </w:rPr>
        <w:t>:</w:t>
      </w:r>
    </w:p>
    <w:p w:rsidR="00ED0804" w:rsidRPr="00ED0804" w:rsidRDefault="00ED0804" w:rsidP="00ED0804">
      <w:pPr>
        <w:pStyle w:val="ListParagraph"/>
        <w:spacing w:after="0" w:line="240" w:lineRule="auto"/>
        <w:ind w:left="1980"/>
        <w:rPr>
          <w:rFonts w:ascii="Times New Roman" w:hAnsi="Times New Roman" w:cs="Times New Roman"/>
          <w:sz w:val="8"/>
          <w:szCs w:val="8"/>
        </w:rPr>
      </w:pPr>
    </w:p>
    <w:p w:rsidR="00542EF1" w:rsidRPr="009019A6" w:rsidRDefault="004F07F9" w:rsidP="00ED0804">
      <w:pPr>
        <w:pStyle w:val="ListParagraph"/>
        <w:spacing w:after="0" w:line="240" w:lineRule="auto"/>
        <w:ind w:left="1980"/>
        <w:jc w:val="both"/>
        <w:rPr>
          <w:rFonts w:ascii="Times New Roman" w:hAnsi="Times New Roman" w:cs="Times New Roman"/>
        </w:rPr>
      </w:pPr>
      <w:r w:rsidRPr="009019A6">
        <w:rPr>
          <w:rFonts w:ascii="Times New Roman" w:hAnsi="Times New Roman" w:cs="Times New Roman"/>
        </w:rPr>
        <w:t xml:space="preserve">The WAP is not comprehensive in addressing all major causes and sources of water quality impairment, or </w:t>
      </w:r>
      <w:r w:rsidR="008A4157">
        <w:rPr>
          <w:rFonts w:ascii="Times New Roman" w:hAnsi="Times New Roman" w:cs="Times New Roman"/>
        </w:rPr>
        <w:t xml:space="preserve">sections of the plan do </w:t>
      </w:r>
      <w:r w:rsidRPr="009019A6">
        <w:rPr>
          <w:rFonts w:ascii="Times New Roman" w:hAnsi="Times New Roman" w:cs="Times New Roman"/>
        </w:rPr>
        <w:t>not meet requirements related to speci</w:t>
      </w:r>
      <w:r w:rsidR="00ED0804">
        <w:rPr>
          <w:rFonts w:ascii="Times New Roman" w:hAnsi="Times New Roman" w:cs="Times New Roman"/>
        </w:rPr>
        <w:t xml:space="preserve">ficity and measurable outcomes. </w:t>
      </w:r>
      <w:r w:rsidRPr="009019A6">
        <w:rPr>
          <w:rFonts w:ascii="Times New Roman" w:hAnsi="Times New Roman" w:cs="Times New Roman"/>
        </w:rPr>
        <w:t xml:space="preserve"> However, a portion of th</w:t>
      </w:r>
      <w:r w:rsidR="00ED0804">
        <w:rPr>
          <w:rFonts w:ascii="Times New Roman" w:hAnsi="Times New Roman" w:cs="Times New Roman"/>
        </w:rPr>
        <w:t xml:space="preserve">e plan does merit Full State Endorsement criteria.  </w:t>
      </w:r>
      <w:r w:rsidRPr="009019A6">
        <w:rPr>
          <w:rFonts w:ascii="Times New Roman" w:hAnsi="Times New Roman" w:cs="Times New Roman"/>
        </w:rPr>
        <w:t>The watershed entity will</w:t>
      </w:r>
      <w:r w:rsidR="00ED0804">
        <w:rPr>
          <w:rFonts w:ascii="Times New Roman" w:hAnsi="Times New Roman" w:cs="Times New Roman"/>
        </w:rPr>
        <w:t xml:space="preserve"> receive a letter signed by ODNR’s Division of Soil and Water Conservation</w:t>
      </w:r>
      <w:r w:rsidRPr="009019A6">
        <w:rPr>
          <w:rFonts w:ascii="Times New Roman" w:hAnsi="Times New Roman" w:cs="Times New Roman"/>
        </w:rPr>
        <w:t xml:space="preserve"> and </w:t>
      </w:r>
      <w:r w:rsidR="00ED0804">
        <w:rPr>
          <w:rFonts w:ascii="Times New Roman" w:hAnsi="Times New Roman" w:cs="Times New Roman"/>
        </w:rPr>
        <w:t xml:space="preserve">Ohio EPA’s Division of Surface Water </w:t>
      </w:r>
      <w:r w:rsidRPr="009019A6">
        <w:rPr>
          <w:rFonts w:ascii="Times New Roman" w:hAnsi="Times New Roman" w:cs="Times New Roman"/>
        </w:rPr>
        <w:t xml:space="preserve">staff granting </w:t>
      </w:r>
      <w:r w:rsidR="00ED0804">
        <w:rPr>
          <w:rFonts w:ascii="Times New Roman" w:hAnsi="Times New Roman" w:cs="Times New Roman"/>
        </w:rPr>
        <w:t>“partial endorsement”</w:t>
      </w:r>
      <w:r w:rsidRPr="009019A6">
        <w:rPr>
          <w:rFonts w:ascii="Times New Roman" w:hAnsi="Times New Roman" w:cs="Times New Roman"/>
        </w:rPr>
        <w:t xml:space="preserve"> (previously “conditional endorsement”) specifying the portions of the plan meeting full endorsement criteria, e.g.</w:t>
      </w:r>
      <w:r w:rsidR="008A4157">
        <w:rPr>
          <w:rFonts w:ascii="Times New Roman" w:hAnsi="Times New Roman" w:cs="Times New Roman"/>
        </w:rPr>
        <w:t>,</w:t>
      </w:r>
      <w:r w:rsidRPr="009019A6">
        <w:rPr>
          <w:rFonts w:ascii="Times New Roman" w:hAnsi="Times New Roman" w:cs="Times New Roman"/>
        </w:rPr>
        <w:t xml:space="preserve"> one or more</w:t>
      </w:r>
      <w:r w:rsidR="00ED0804">
        <w:rPr>
          <w:rFonts w:ascii="Times New Roman" w:hAnsi="Times New Roman" w:cs="Times New Roman"/>
        </w:rPr>
        <w:t xml:space="preserve"> </w:t>
      </w:r>
      <w:r w:rsidR="00C9352B" w:rsidRPr="009019A6">
        <w:rPr>
          <w:rFonts w:ascii="Times New Roman" w:hAnsi="Times New Roman" w:cs="Times New Roman"/>
        </w:rPr>
        <w:t>specific</w:t>
      </w:r>
      <w:r w:rsidR="00ED0804">
        <w:rPr>
          <w:rFonts w:ascii="Times New Roman" w:hAnsi="Times New Roman" w:cs="Times New Roman"/>
        </w:rPr>
        <w:t xml:space="preserve"> sub-watersheds. </w:t>
      </w:r>
      <w:r w:rsidRPr="009019A6">
        <w:rPr>
          <w:rFonts w:ascii="Times New Roman" w:hAnsi="Times New Roman" w:cs="Times New Roman"/>
        </w:rPr>
        <w:t xml:space="preserve"> The letter will also include comments and instructions for revising the plan i</w:t>
      </w:r>
      <w:r w:rsidR="00ED0804">
        <w:rPr>
          <w:rFonts w:ascii="Times New Roman" w:hAnsi="Times New Roman" w:cs="Times New Roman"/>
        </w:rPr>
        <w:t>n order to achieve full state</w:t>
      </w:r>
      <w:r w:rsidR="008A4157">
        <w:rPr>
          <w:rFonts w:ascii="Times New Roman" w:hAnsi="Times New Roman" w:cs="Times New Roman"/>
        </w:rPr>
        <w:t xml:space="preserve"> </w:t>
      </w:r>
      <w:r w:rsidR="00ED0804">
        <w:rPr>
          <w:rFonts w:ascii="Times New Roman" w:hAnsi="Times New Roman" w:cs="Times New Roman"/>
        </w:rPr>
        <w:t xml:space="preserve">endorsement. </w:t>
      </w:r>
      <w:r w:rsidRPr="009019A6">
        <w:rPr>
          <w:rFonts w:ascii="Times New Roman" w:hAnsi="Times New Roman" w:cs="Times New Roman"/>
        </w:rPr>
        <w:t xml:space="preserve"> Partial Endorsement may necessitate a fresh review of the WAP, or portions</w:t>
      </w:r>
      <w:r w:rsidR="00D00F20">
        <w:rPr>
          <w:rFonts w:ascii="Times New Roman" w:hAnsi="Times New Roman" w:cs="Times New Roman"/>
        </w:rPr>
        <w:t xml:space="preserve"> therein, depending on the</w:t>
      </w:r>
      <w:r w:rsidR="00ED0804">
        <w:rPr>
          <w:rFonts w:ascii="Times New Roman" w:hAnsi="Times New Roman" w:cs="Times New Roman"/>
        </w:rPr>
        <w:t xml:space="preserve"> </w:t>
      </w:r>
      <w:r w:rsidRPr="009019A6">
        <w:rPr>
          <w:rFonts w:ascii="Times New Roman" w:hAnsi="Times New Roman" w:cs="Times New Roman"/>
        </w:rPr>
        <w:t>extensiveness of additions or revisions needed.</w:t>
      </w:r>
    </w:p>
    <w:p w:rsidR="008A4157" w:rsidRPr="00ED0804" w:rsidRDefault="008A4157" w:rsidP="00ED0804">
      <w:pPr>
        <w:pStyle w:val="ListParagraph"/>
        <w:spacing w:after="0" w:line="240" w:lineRule="auto"/>
        <w:ind w:left="810"/>
        <w:rPr>
          <w:rFonts w:ascii="Times New Roman" w:hAnsi="Times New Roman" w:cs="Times New Roman"/>
          <w:sz w:val="20"/>
          <w:szCs w:val="20"/>
        </w:rPr>
      </w:pPr>
    </w:p>
    <w:p w:rsidR="007E2696" w:rsidRPr="00ED0804" w:rsidRDefault="004F07F9" w:rsidP="00ED0804">
      <w:pPr>
        <w:pStyle w:val="ListParagraph"/>
        <w:numPr>
          <w:ilvl w:val="0"/>
          <w:numId w:val="3"/>
        </w:numPr>
        <w:spacing w:after="0" w:line="240" w:lineRule="auto"/>
        <w:rPr>
          <w:rFonts w:ascii="Times New Roman" w:hAnsi="Times New Roman" w:cs="Times New Roman"/>
        </w:rPr>
      </w:pPr>
      <w:r w:rsidRPr="009019A6">
        <w:rPr>
          <w:rFonts w:ascii="Times New Roman" w:hAnsi="Times New Roman" w:cs="Times New Roman"/>
          <w:b/>
        </w:rPr>
        <w:t>No Endorsement</w:t>
      </w:r>
    </w:p>
    <w:p w:rsidR="00ED0804" w:rsidRPr="00ED0804" w:rsidRDefault="00ED0804" w:rsidP="00ED0804">
      <w:pPr>
        <w:pStyle w:val="ListParagraph"/>
        <w:spacing w:after="0" w:line="240" w:lineRule="auto"/>
        <w:ind w:left="810"/>
        <w:rPr>
          <w:rFonts w:ascii="Times New Roman" w:hAnsi="Times New Roman" w:cs="Times New Roman"/>
          <w:sz w:val="8"/>
          <w:szCs w:val="8"/>
        </w:rPr>
      </w:pPr>
    </w:p>
    <w:p w:rsidR="00542EF1" w:rsidRDefault="004F07F9" w:rsidP="009019A6">
      <w:pPr>
        <w:pStyle w:val="ListParagraph"/>
        <w:spacing w:line="240" w:lineRule="auto"/>
        <w:ind w:left="810"/>
        <w:jc w:val="both"/>
        <w:rPr>
          <w:rFonts w:ascii="Times New Roman" w:hAnsi="Times New Roman" w:cs="Times New Roman"/>
        </w:rPr>
      </w:pPr>
      <w:r w:rsidRPr="009019A6">
        <w:rPr>
          <w:rFonts w:ascii="Times New Roman" w:hAnsi="Times New Roman" w:cs="Times New Roman"/>
        </w:rPr>
        <w:t>The WAP does not meet criteria for Sta</w:t>
      </w:r>
      <w:r w:rsidR="00ED0804">
        <w:rPr>
          <w:rFonts w:ascii="Times New Roman" w:hAnsi="Times New Roman" w:cs="Times New Roman"/>
        </w:rPr>
        <w:t xml:space="preserve">te Endorsement. </w:t>
      </w:r>
      <w:r w:rsidRPr="009019A6">
        <w:rPr>
          <w:rFonts w:ascii="Times New Roman" w:hAnsi="Times New Roman" w:cs="Times New Roman"/>
        </w:rPr>
        <w:t xml:space="preserve"> The extensiveness or content of comments suggest that the planning process or the WAP document itself requires fundamental improvement.</w:t>
      </w:r>
    </w:p>
    <w:p w:rsidR="00ED0804" w:rsidRDefault="00ED0804">
      <w:pPr>
        <w:suppressAutoHyphens w:val="0"/>
        <w:spacing w:after="0" w:line="240" w:lineRule="auto"/>
        <w:rPr>
          <w:rFonts w:ascii="Times New Roman" w:hAnsi="Times New Roman" w:cs="Times New Roman"/>
        </w:rPr>
      </w:pPr>
      <w:r>
        <w:rPr>
          <w:rFonts w:ascii="Times New Roman" w:hAnsi="Times New Roman" w:cs="Times New Roman"/>
        </w:rPr>
        <w:br w:type="page"/>
      </w:r>
    </w:p>
    <w:p w:rsidR="00542EF1" w:rsidRDefault="004F07F9" w:rsidP="00ED0804">
      <w:pPr>
        <w:spacing w:after="0" w:line="240" w:lineRule="auto"/>
        <w:jc w:val="both"/>
        <w:rPr>
          <w:rFonts w:ascii="Times New Roman" w:hAnsi="Times New Roman" w:cs="Times New Roman"/>
          <w:b/>
          <w:u w:val="single"/>
        </w:rPr>
      </w:pPr>
      <w:r w:rsidRPr="009019A6">
        <w:rPr>
          <w:rFonts w:ascii="Times New Roman" w:hAnsi="Times New Roman" w:cs="Times New Roman"/>
          <w:b/>
          <w:u w:val="single"/>
        </w:rPr>
        <w:lastRenderedPageBreak/>
        <w:t>Stewardship Organizations</w:t>
      </w:r>
    </w:p>
    <w:p w:rsidR="00ED0804" w:rsidRPr="00ED0804" w:rsidRDefault="00ED0804" w:rsidP="00ED0804">
      <w:pPr>
        <w:spacing w:after="0" w:line="240" w:lineRule="auto"/>
        <w:jc w:val="both"/>
        <w:rPr>
          <w:rFonts w:ascii="Times New Roman" w:hAnsi="Times New Roman" w:cs="Times New Roman"/>
          <w:b/>
          <w:sz w:val="8"/>
          <w:szCs w:val="8"/>
          <w:u w:val="single"/>
        </w:rPr>
      </w:pPr>
    </w:p>
    <w:p w:rsidR="00542EF1" w:rsidRDefault="000664DC" w:rsidP="00ED0804">
      <w:pPr>
        <w:spacing w:after="0" w:line="240" w:lineRule="auto"/>
        <w:jc w:val="both"/>
        <w:rPr>
          <w:rFonts w:ascii="Times New Roman" w:hAnsi="Times New Roman" w:cs="Times New Roman"/>
        </w:rPr>
      </w:pPr>
      <w:r>
        <w:rPr>
          <w:rFonts w:ascii="Times New Roman" w:hAnsi="Times New Roman" w:cs="Times New Roman"/>
        </w:rPr>
        <w:t>These are local</w:t>
      </w:r>
      <w:r w:rsidR="004F07F9" w:rsidRPr="009019A6">
        <w:rPr>
          <w:rFonts w:ascii="Times New Roman" w:hAnsi="Times New Roman" w:cs="Times New Roman"/>
        </w:rPr>
        <w:t xml:space="preserve"> organizations that are involved in local water quality and water conservation efforts.</w:t>
      </w:r>
      <w:r w:rsidR="00ED0804">
        <w:rPr>
          <w:rFonts w:ascii="Times New Roman" w:hAnsi="Times New Roman" w:cs="Times New Roman"/>
        </w:rPr>
        <w:t xml:space="preserve">  </w:t>
      </w:r>
      <w:r>
        <w:rPr>
          <w:rFonts w:ascii="Times New Roman" w:hAnsi="Times New Roman" w:cs="Times New Roman"/>
        </w:rPr>
        <w:t>The organizations usually associate with particular watersheds</w:t>
      </w:r>
      <w:r w:rsidR="001F0E65" w:rsidRPr="009019A6">
        <w:rPr>
          <w:rFonts w:ascii="Times New Roman" w:hAnsi="Times New Roman" w:cs="Times New Roman"/>
        </w:rPr>
        <w:t>.  The</w:t>
      </w:r>
      <w:r w:rsidR="004F07F9" w:rsidRPr="009019A6">
        <w:rPr>
          <w:rFonts w:ascii="Times New Roman" w:hAnsi="Times New Roman" w:cs="Times New Roman"/>
        </w:rPr>
        <w:t xml:space="preserve"> </w:t>
      </w:r>
      <w:r>
        <w:rPr>
          <w:rFonts w:ascii="Times New Roman" w:hAnsi="Times New Roman" w:cs="Times New Roman"/>
          <w:bCs/>
        </w:rPr>
        <w:t>Stewardship section of the OKI Stream Database</w:t>
      </w:r>
      <w:r w:rsidR="004F07F9" w:rsidRPr="009019A6">
        <w:rPr>
          <w:rFonts w:ascii="Times New Roman" w:hAnsi="Times New Roman" w:cs="Times New Roman"/>
        </w:rPr>
        <w:t xml:space="preserve"> </w:t>
      </w:r>
      <w:r w:rsidR="001F0E65" w:rsidRPr="009019A6">
        <w:rPr>
          <w:rFonts w:ascii="Times New Roman" w:hAnsi="Times New Roman" w:cs="Times New Roman"/>
        </w:rPr>
        <w:t>provides links</w:t>
      </w:r>
      <w:r w:rsidR="00ED0804">
        <w:rPr>
          <w:rFonts w:ascii="Times New Roman" w:hAnsi="Times New Roman" w:cs="Times New Roman"/>
        </w:rPr>
        <w:t xml:space="preserve"> to the organization websites.</w:t>
      </w:r>
    </w:p>
    <w:p w:rsidR="00ED0804" w:rsidRPr="00ED0804" w:rsidRDefault="00ED0804" w:rsidP="00ED0804">
      <w:pPr>
        <w:spacing w:after="0" w:line="240" w:lineRule="auto"/>
        <w:jc w:val="both"/>
        <w:rPr>
          <w:rFonts w:ascii="Times New Roman" w:hAnsi="Times New Roman" w:cs="Times New Roman"/>
          <w:sz w:val="18"/>
          <w:szCs w:val="18"/>
        </w:rPr>
      </w:pPr>
    </w:p>
    <w:p w:rsidR="00FD500D" w:rsidRDefault="00EB03A6" w:rsidP="00ED0804">
      <w:pPr>
        <w:spacing w:after="0" w:line="240" w:lineRule="auto"/>
        <w:jc w:val="both"/>
        <w:rPr>
          <w:rFonts w:ascii="Times New Roman" w:hAnsi="Times New Roman" w:cs="Times New Roman"/>
          <w:b/>
          <w:u w:val="single"/>
        </w:rPr>
      </w:pPr>
      <w:r w:rsidRPr="009019A6">
        <w:rPr>
          <w:rFonts w:ascii="Times New Roman" w:hAnsi="Times New Roman" w:cs="Times New Roman"/>
          <w:b/>
          <w:u w:val="single"/>
        </w:rPr>
        <w:t>Nonindigenous Aquatic Species T</w:t>
      </w:r>
      <w:r w:rsidR="00FD500D" w:rsidRPr="009019A6">
        <w:rPr>
          <w:rFonts w:ascii="Times New Roman" w:hAnsi="Times New Roman" w:cs="Times New Roman"/>
          <w:b/>
          <w:u w:val="single"/>
        </w:rPr>
        <w:t>ab</w:t>
      </w:r>
      <w:r w:rsidR="00F63762" w:rsidRPr="009019A6">
        <w:rPr>
          <w:rFonts w:ascii="Times New Roman" w:hAnsi="Times New Roman" w:cs="Times New Roman"/>
          <w:b/>
          <w:u w:val="single"/>
        </w:rPr>
        <w:t>le</w:t>
      </w:r>
    </w:p>
    <w:p w:rsidR="00ED0804" w:rsidRPr="00ED0804" w:rsidRDefault="00ED0804" w:rsidP="00ED0804">
      <w:pPr>
        <w:spacing w:after="0" w:line="240" w:lineRule="auto"/>
        <w:jc w:val="both"/>
        <w:rPr>
          <w:rFonts w:ascii="Times New Roman" w:hAnsi="Times New Roman" w:cs="Times New Roman"/>
          <w:b/>
          <w:sz w:val="8"/>
          <w:szCs w:val="8"/>
          <w:u w:val="single"/>
        </w:rPr>
      </w:pPr>
    </w:p>
    <w:p w:rsidR="00FD500D" w:rsidRDefault="00FD500D" w:rsidP="00ED0804">
      <w:pPr>
        <w:spacing w:after="0" w:line="240" w:lineRule="auto"/>
        <w:jc w:val="both"/>
        <w:rPr>
          <w:rFonts w:ascii="Times New Roman" w:hAnsi="Times New Roman" w:cs="Times New Roman"/>
        </w:rPr>
      </w:pPr>
      <w:r w:rsidRPr="009019A6">
        <w:rPr>
          <w:rFonts w:ascii="Times New Roman" w:hAnsi="Times New Roman" w:cs="Times New Roman"/>
        </w:rPr>
        <w:t>This tab</w:t>
      </w:r>
      <w:r w:rsidR="00F63762" w:rsidRPr="009019A6">
        <w:rPr>
          <w:rFonts w:ascii="Times New Roman" w:hAnsi="Times New Roman" w:cs="Times New Roman"/>
        </w:rPr>
        <w:t>le</w:t>
      </w:r>
      <w:r w:rsidRPr="009019A6">
        <w:rPr>
          <w:rFonts w:ascii="Times New Roman" w:hAnsi="Times New Roman" w:cs="Times New Roman"/>
        </w:rPr>
        <w:t xml:space="preserve"> contains a list of 8-digit HUC watersheds in the OKI region, and the nonindigenous aquatic animals that have been observed in them.  This data is collected and cataloged by the </w:t>
      </w:r>
      <w:r w:rsidR="000664DC">
        <w:rPr>
          <w:rFonts w:ascii="Times New Roman" w:hAnsi="Times New Roman" w:cs="Times New Roman"/>
        </w:rPr>
        <w:t>U.S. Geological Survey’s</w:t>
      </w:r>
      <w:r w:rsidRPr="009019A6">
        <w:rPr>
          <w:rFonts w:ascii="Times New Roman" w:hAnsi="Times New Roman" w:cs="Times New Roman"/>
        </w:rPr>
        <w:t xml:space="preserve"> Nonindigenous Aquatic</w:t>
      </w:r>
      <w:r w:rsidR="00BA4AFD" w:rsidRPr="009019A6">
        <w:rPr>
          <w:rFonts w:ascii="Times New Roman" w:hAnsi="Times New Roman" w:cs="Times New Roman"/>
        </w:rPr>
        <w:t xml:space="preserve"> Species information resource, </w:t>
      </w:r>
      <w:r w:rsidR="00ED0804">
        <w:rPr>
          <w:rFonts w:ascii="Times New Roman" w:hAnsi="Times New Roman" w:cs="Times New Roman"/>
        </w:rPr>
        <w:t>and is cataloged at this site:</w:t>
      </w:r>
    </w:p>
    <w:p w:rsidR="00ED0804" w:rsidRPr="000664DC" w:rsidRDefault="00ED0804" w:rsidP="00ED0804">
      <w:pPr>
        <w:spacing w:after="0" w:line="240" w:lineRule="auto"/>
        <w:jc w:val="both"/>
        <w:rPr>
          <w:rFonts w:ascii="Times New Roman" w:hAnsi="Times New Roman" w:cs="Times New Roman"/>
          <w:sz w:val="8"/>
          <w:szCs w:val="8"/>
        </w:rPr>
      </w:pPr>
    </w:p>
    <w:p w:rsidR="00C61368" w:rsidRDefault="0032333B" w:rsidP="00ED0804">
      <w:pPr>
        <w:spacing w:after="0" w:line="240" w:lineRule="auto"/>
        <w:jc w:val="both"/>
      </w:pPr>
      <w:hyperlink r:id="rId27" w:history="1">
        <w:r w:rsidR="00C61368" w:rsidRPr="0009048E">
          <w:rPr>
            <w:rStyle w:val="Hyperlink"/>
            <w:rFonts w:ascii="Times New Roman" w:hAnsi="Times New Roman" w:cs="Times New Roman"/>
          </w:rPr>
          <w:t>http://nas.er.usgs.gov</w:t>
        </w:r>
      </w:hyperlink>
    </w:p>
    <w:p w:rsidR="00ED0804" w:rsidRPr="000664DC" w:rsidRDefault="00ED0804" w:rsidP="00ED0804">
      <w:pPr>
        <w:spacing w:after="0" w:line="240" w:lineRule="auto"/>
        <w:jc w:val="both"/>
        <w:rPr>
          <w:rFonts w:ascii="Times New Roman" w:hAnsi="Times New Roman" w:cs="Times New Roman"/>
          <w:sz w:val="18"/>
          <w:szCs w:val="18"/>
        </w:rPr>
      </w:pPr>
    </w:p>
    <w:p w:rsidR="00D92C80" w:rsidRDefault="00F63762" w:rsidP="00ED0804">
      <w:pPr>
        <w:spacing w:after="0" w:line="240" w:lineRule="auto"/>
        <w:jc w:val="both"/>
        <w:rPr>
          <w:rFonts w:ascii="Times New Roman" w:hAnsi="Times New Roman" w:cs="Times New Roman"/>
          <w:b/>
          <w:u w:val="single"/>
        </w:rPr>
      </w:pPr>
      <w:r w:rsidRPr="009019A6">
        <w:rPr>
          <w:rFonts w:ascii="Times New Roman" w:hAnsi="Times New Roman" w:cs="Times New Roman"/>
          <w:b/>
          <w:u w:val="single"/>
        </w:rPr>
        <w:t>Resources Table</w:t>
      </w:r>
    </w:p>
    <w:p w:rsidR="00ED0804" w:rsidRPr="00ED0804" w:rsidRDefault="00ED0804" w:rsidP="00ED0804">
      <w:pPr>
        <w:spacing w:after="0" w:line="240" w:lineRule="auto"/>
        <w:jc w:val="both"/>
        <w:rPr>
          <w:rFonts w:ascii="Times New Roman" w:hAnsi="Times New Roman" w:cs="Times New Roman"/>
          <w:b/>
          <w:sz w:val="8"/>
          <w:szCs w:val="8"/>
          <w:u w:val="single"/>
        </w:rPr>
      </w:pPr>
    </w:p>
    <w:p w:rsidR="00D92C80" w:rsidRPr="009019A6" w:rsidRDefault="00D92C80" w:rsidP="00ED0804">
      <w:pPr>
        <w:spacing w:after="0" w:line="240" w:lineRule="auto"/>
        <w:jc w:val="both"/>
        <w:rPr>
          <w:rFonts w:ascii="Times New Roman" w:hAnsi="Times New Roman" w:cs="Times New Roman"/>
        </w:rPr>
      </w:pPr>
      <w:r w:rsidRPr="009019A6">
        <w:rPr>
          <w:rFonts w:ascii="Times New Roman" w:hAnsi="Times New Roman" w:cs="Times New Roman"/>
        </w:rPr>
        <w:t>This tab</w:t>
      </w:r>
      <w:r w:rsidR="00F63762" w:rsidRPr="009019A6">
        <w:rPr>
          <w:rFonts w:ascii="Times New Roman" w:hAnsi="Times New Roman" w:cs="Times New Roman"/>
        </w:rPr>
        <w:t>le</w:t>
      </w:r>
      <w:r w:rsidRPr="009019A6">
        <w:rPr>
          <w:rFonts w:ascii="Times New Roman" w:hAnsi="Times New Roman" w:cs="Times New Roman"/>
        </w:rPr>
        <w:t xml:space="preserve"> contains links to the</w:t>
      </w:r>
      <w:r w:rsidR="008A4157">
        <w:rPr>
          <w:rFonts w:ascii="Times New Roman" w:hAnsi="Times New Roman" w:cs="Times New Roman"/>
        </w:rPr>
        <w:t xml:space="preserve"> detailed</w:t>
      </w:r>
      <w:r w:rsidRPr="009019A6">
        <w:rPr>
          <w:rFonts w:ascii="Times New Roman" w:hAnsi="Times New Roman" w:cs="Times New Roman"/>
        </w:rPr>
        <w:t xml:space="preserve"> resources used for the </w:t>
      </w:r>
      <w:r w:rsidR="005337A1" w:rsidRPr="009019A6">
        <w:rPr>
          <w:rFonts w:ascii="Times New Roman" w:hAnsi="Times New Roman" w:cs="Times New Roman"/>
        </w:rPr>
        <w:t>WAU Table</w:t>
      </w:r>
      <w:r w:rsidRPr="009019A6">
        <w:rPr>
          <w:rFonts w:ascii="Times New Roman" w:hAnsi="Times New Roman" w:cs="Times New Roman"/>
        </w:rPr>
        <w:t xml:space="preserve"> and </w:t>
      </w:r>
      <w:r w:rsidR="00EB03A6" w:rsidRPr="009019A6">
        <w:rPr>
          <w:rFonts w:ascii="Times New Roman" w:hAnsi="Times New Roman" w:cs="Times New Roman"/>
        </w:rPr>
        <w:t>LRAU</w:t>
      </w:r>
      <w:r w:rsidR="005337A1" w:rsidRPr="009019A6">
        <w:rPr>
          <w:rFonts w:ascii="Times New Roman" w:hAnsi="Times New Roman" w:cs="Times New Roman"/>
        </w:rPr>
        <w:t xml:space="preserve"> Table</w:t>
      </w:r>
      <w:r w:rsidR="008A4157">
        <w:rPr>
          <w:rFonts w:ascii="Times New Roman" w:hAnsi="Times New Roman" w:cs="Times New Roman"/>
        </w:rPr>
        <w:t xml:space="preserve">.  </w:t>
      </w:r>
      <w:r w:rsidRPr="009019A6">
        <w:rPr>
          <w:rFonts w:ascii="Times New Roman" w:hAnsi="Times New Roman" w:cs="Times New Roman"/>
        </w:rPr>
        <w:t xml:space="preserve">The numbers correspond to the </w:t>
      </w:r>
      <w:r w:rsidRPr="009019A6">
        <w:rPr>
          <w:rFonts w:ascii="Times New Roman" w:hAnsi="Times New Roman" w:cs="Times New Roman"/>
          <w:i/>
          <w:color w:val="00B050"/>
        </w:rPr>
        <w:t>green</w:t>
      </w:r>
      <w:r w:rsidR="004B7532" w:rsidRPr="009019A6">
        <w:rPr>
          <w:rFonts w:ascii="Times New Roman" w:hAnsi="Times New Roman" w:cs="Times New Roman"/>
        </w:rPr>
        <w:t xml:space="preserve"> numbers located at the top left of columns in the WAU and LRAU Tables.  </w:t>
      </w:r>
      <w:r w:rsidR="00DB1C3C" w:rsidRPr="009019A6">
        <w:rPr>
          <w:rFonts w:ascii="Times New Roman" w:hAnsi="Times New Roman" w:cs="Times New Roman"/>
        </w:rPr>
        <w:t>These green numbers are also link</w:t>
      </w:r>
      <w:r w:rsidR="00F63762" w:rsidRPr="009019A6">
        <w:rPr>
          <w:rFonts w:ascii="Times New Roman" w:hAnsi="Times New Roman" w:cs="Times New Roman"/>
        </w:rPr>
        <w:t>s</w:t>
      </w:r>
      <w:r w:rsidR="00DB1C3C" w:rsidRPr="009019A6">
        <w:rPr>
          <w:rFonts w:ascii="Times New Roman" w:hAnsi="Times New Roman" w:cs="Times New Roman"/>
        </w:rPr>
        <w:t xml:space="preserve"> to the correct fields in the resources table.</w:t>
      </w:r>
    </w:p>
    <w:sectPr w:rsidR="00D92C80" w:rsidRPr="009019A6" w:rsidSect="00542E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DB9" w:rsidRDefault="00060DB9" w:rsidP="00C614D0">
      <w:pPr>
        <w:spacing w:after="0" w:line="240" w:lineRule="auto"/>
      </w:pPr>
      <w:r>
        <w:separator/>
      </w:r>
    </w:p>
  </w:endnote>
  <w:endnote w:type="continuationSeparator" w:id="0">
    <w:p w:rsidR="00060DB9" w:rsidRDefault="00060DB9" w:rsidP="00C61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0B2" w:rsidRDefault="00272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61348"/>
      <w:docPartObj>
        <w:docPartGallery w:val="Page Numbers (Bottom of Page)"/>
        <w:docPartUnique/>
      </w:docPartObj>
    </w:sdtPr>
    <w:sdtEndPr/>
    <w:sdtContent>
      <w:p w:rsidR="00060DB9" w:rsidRDefault="00060DB9" w:rsidP="00267E8A">
        <w:pPr>
          <w:pStyle w:val="Footer"/>
          <w:jc w:val="right"/>
        </w:pPr>
        <w:r w:rsidRPr="00267E8A">
          <w:rPr>
            <w:rFonts w:ascii="Times New Roman" w:hAnsi="Times New Roman" w:cs="Times New Roman"/>
            <w:sz w:val="24"/>
            <w:szCs w:val="24"/>
          </w:rPr>
          <w:t>Page |</w:t>
        </w:r>
        <w:r>
          <w:rPr>
            <w:rFonts w:ascii="Times New Roman" w:hAnsi="Times New Roman" w:cs="Times New Roman"/>
            <w:sz w:val="24"/>
            <w:szCs w:val="24"/>
          </w:rPr>
          <w:t>B-</w:t>
        </w:r>
        <w:r w:rsidR="002F2EB2" w:rsidRPr="00267E8A">
          <w:rPr>
            <w:rFonts w:ascii="Times New Roman" w:hAnsi="Times New Roman" w:cs="Times New Roman"/>
            <w:sz w:val="24"/>
            <w:szCs w:val="24"/>
          </w:rPr>
          <w:fldChar w:fldCharType="begin"/>
        </w:r>
        <w:r w:rsidRPr="00267E8A">
          <w:rPr>
            <w:rFonts w:ascii="Times New Roman" w:hAnsi="Times New Roman" w:cs="Times New Roman"/>
            <w:sz w:val="24"/>
            <w:szCs w:val="24"/>
          </w:rPr>
          <w:instrText xml:space="preserve"> PAGE   \* MERGEFORMAT </w:instrText>
        </w:r>
        <w:r w:rsidR="002F2EB2" w:rsidRPr="00267E8A">
          <w:rPr>
            <w:rFonts w:ascii="Times New Roman" w:hAnsi="Times New Roman" w:cs="Times New Roman"/>
            <w:sz w:val="24"/>
            <w:szCs w:val="24"/>
          </w:rPr>
          <w:fldChar w:fldCharType="separate"/>
        </w:r>
        <w:r w:rsidR="0032333B">
          <w:rPr>
            <w:rFonts w:ascii="Times New Roman" w:hAnsi="Times New Roman" w:cs="Times New Roman"/>
            <w:noProof/>
            <w:sz w:val="24"/>
            <w:szCs w:val="24"/>
          </w:rPr>
          <w:t>2</w:t>
        </w:r>
        <w:r w:rsidR="002F2EB2" w:rsidRPr="00267E8A">
          <w:rPr>
            <w:rFonts w:ascii="Times New Roman" w:hAnsi="Times New Roman" w:cs="Times New Roman"/>
            <w:sz w:val="24"/>
            <w:szCs w:val="24"/>
          </w:rPr>
          <w:fldChar w:fldCharType="end"/>
        </w:r>
        <w:r>
          <w:t xml:space="preserve"> </w:t>
        </w:r>
      </w:p>
    </w:sdtContent>
  </w:sdt>
  <w:p w:rsidR="00060DB9" w:rsidRDefault="00060D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0B2" w:rsidRDefault="00272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DB9" w:rsidRDefault="00060DB9" w:rsidP="00C614D0">
      <w:pPr>
        <w:spacing w:after="0" w:line="240" w:lineRule="auto"/>
      </w:pPr>
      <w:r>
        <w:separator/>
      </w:r>
    </w:p>
  </w:footnote>
  <w:footnote w:type="continuationSeparator" w:id="0">
    <w:p w:rsidR="00060DB9" w:rsidRDefault="00060DB9" w:rsidP="00C61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0B2" w:rsidRDefault="002720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0B2" w:rsidRDefault="002720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0B2" w:rsidRDefault="002720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5F0D"/>
    <w:multiLevelType w:val="multilevel"/>
    <w:tmpl w:val="391A045A"/>
    <w:lvl w:ilvl="0">
      <w:start w:val="2"/>
      <w:numFmt w:val="upperLetter"/>
      <w:suff w:val="nothing"/>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3A09CF"/>
    <w:multiLevelType w:val="multilevel"/>
    <w:tmpl w:val="581202EA"/>
    <w:lvl w:ilvl="0">
      <w:start w:val="2"/>
      <w:numFmt w:val="upperLetter"/>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98F33FF"/>
    <w:multiLevelType w:val="hybridMultilevel"/>
    <w:tmpl w:val="D5A017B6"/>
    <w:lvl w:ilvl="0" w:tplc="76B4467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F432C"/>
    <w:multiLevelType w:val="multilevel"/>
    <w:tmpl w:val="391A045A"/>
    <w:lvl w:ilvl="0">
      <w:start w:val="2"/>
      <w:numFmt w:val="upperLetter"/>
      <w:suff w:val="nothing"/>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9E84054"/>
    <w:multiLevelType w:val="hybridMultilevel"/>
    <w:tmpl w:val="1568ADD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nsid w:val="4E600358"/>
    <w:multiLevelType w:val="hybridMultilevel"/>
    <w:tmpl w:val="023E5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3F0F67"/>
    <w:multiLevelType w:val="hybridMultilevel"/>
    <w:tmpl w:val="107CE1D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nsid w:val="5C6D123D"/>
    <w:multiLevelType w:val="hybridMultilevel"/>
    <w:tmpl w:val="133AD564"/>
    <w:lvl w:ilvl="0" w:tplc="4B8A4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DBC72A9"/>
    <w:multiLevelType w:val="hybridMultilevel"/>
    <w:tmpl w:val="251E4874"/>
    <w:lvl w:ilvl="0" w:tplc="232A4742">
      <w:start w:val="1"/>
      <w:numFmt w:val="upperLetter"/>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F78031A"/>
    <w:multiLevelType w:val="hybridMultilevel"/>
    <w:tmpl w:val="6994D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4"/>
  </w:num>
  <w:num w:numId="5">
    <w:abstractNumId w:val="6"/>
  </w:num>
  <w:num w:numId="6">
    <w:abstractNumId w:val="9"/>
  </w:num>
  <w:num w:numId="7">
    <w:abstractNumId w:val="1"/>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E0"/>
    <w:rsid w:val="0003043E"/>
    <w:rsid w:val="00031E9B"/>
    <w:rsid w:val="000359F2"/>
    <w:rsid w:val="000420B6"/>
    <w:rsid w:val="00044D59"/>
    <w:rsid w:val="00060DB9"/>
    <w:rsid w:val="0006111E"/>
    <w:rsid w:val="000664DC"/>
    <w:rsid w:val="00077159"/>
    <w:rsid w:val="00082016"/>
    <w:rsid w:val="00090D68"/>
    <w:rsid w:val="00096E66"/>
    <w:rsid w:val="000D1BBC"/>
    <w:rsid w:val="000F102E"/>
    <w:rsid w:val="0014519C"/>
    <w:rsid w:val="00151816"/>
    <w:rsid w:val="001523F7"/>
    <w:rsid w:val="001667A7"/>
    <w:rsid w:val="00186040"/>
    <w:rsid w:val="00191007"/>
    <w:rsid w:val="001A5246"/>
    <w:rsid w:val="001C3319"/>
    <w:rsid w:val="001C748B"/>
    <w:rsid w:val="001F0E65"/>
    <w:rsid w:val="00202B25"/>
    <w:rsid w:val="0022479D"/>
    <w:rsid w:val="002530A3"/>
    <w:rsid w:val="00255AA4"/>
    <w:rsid w:val="00256F7A"/>
    <w:rsid w:val="002617B8"/>
    <w:rsid w:val="00261A34"/>
    <w:rsid w:val="00267E8A"/>
    <w:rsid w:val="002720B2"/>
    <w:rsid w:val="002763AE"/>
    <w:rsid w:val="002B1A2A"/>
    <w:rsid w:val="002B71E6"/>
    <w:rsid w:val="002C74D1"/>
    <w:rsid w:val="002F2EB2"/>
    <w:rsid w:val="0031538B"/>
    <w:rsid w:val="00322E07"/>
    <w:rsid w:val="0032333B"/>
    <w:rsid w:val="00341FCA"/>
    <w:rsid w:val="0035784B"/>
    <w:rsid w:val="00366CDA"/>
    <w:rsid w:val="003814B5"/>
    <w:rsid w:val="00395085"/>
    <w:rsid w:val="003D592C"/>
    <w:rsid w:val="003E32A8"/>
    <w:rsid w:val="00416EC2"/>
    <w:rsid w:val="0042043A"/>
    <w:rsid w:val="00432B00"/>
    <w:rsid w:val="0043355A"/>
    <w:rsid w:val="00444006"/>
    <w:rsid w:val="00444024"/>
    <w:rsid w:val="00454A3D"/>
    <w:rsid w:val="00455880"/>
    <w:rsid w:val="00462885"/>
    <w:rsid w:val="00482B1A"/>
    <w:rsid w:val="00490CA1"/>
    <w:rsid w:val="0049359E"/>
    <w:rsid w:val="004A6557"/>
    <w:rsid w:val="004B7532"/>
    <w:rsid w:val="004C6AF9"/>
    <w:rsid w:val="004D35B7"/>
    <w:rsid w:val="004D6038"/>
    <w:rsid w:val="004E0710"/>
    <w:rsid w:val="004E55BC"/>
    <w:rsid w:val="004F07F9"/>
    <w:rsid w:val="00527F2E"/>
    <w:rsid w:val="005337A1"/>
    <w:rsid w:val="00542EF1"/>
    <w:rsid w:val="00564B07"/>
    <w:rsid w:val="005659D4"/>
    <w:rsid w:val="00565B77"/>
    <w:rsid w:val="005A025A"/>
    <w:rsid w:val="005B454B"/>
    <w:rsid w:val="005E755C"/>
    <w:rsid w:val="006141C5"/>
    <w:rsid w:val="00645E6B"/>
    <w:rsid w:val="00646713"/>
    <w:rsid w:val="006526EB"/>
    <w:rsid w:val="00655CA8"/>
    <w:rsid w:val="006626AD"/>
    <w:rsid w:val="006776CA"/>
    <w:rsid w:val="00682F4A"/>
    <w:rsid w:val="006A7DFB"/>
    <w:rsid w:val="006B192D"/>
    <w:rsid w:val="006C0F38"/>
    <w:rsid w:val="006C49DD"/>
    <w:rsid w:val="006D11CE"/>
    <w:rsid w:val="006F3E46"/>
    <w:rsid w:val="00703680"/>
    <w:rsid w:val="00706FBC"/>
    <w:rsid w:val="007238C8"/>
    <w:rsid w:val="00725151"/>
    <w:rsid w:val="007418C8"/>
    <w:rsid w:val="00761DC5"/>
    <w:rsid w:val="00776884"/>
    <w:rsid w:val="0077747D"/>
    <w:rsid w:val="00794556"/>
    <w:rsid w:val="007A2D39"/>
    <w:rsid w:val="007B6695"/>
    <w:rsid w:val="007E2696"/>
    <w:rsid w:val="00802480"/>
    <w:rsid w:val="0080492F"/>
    <w:rsid w:val="00806A1F"/>
    <w:rsid w:val="0081366F"/>
    <w:rsid w:val="0083485C"/>
    <w:rsid w:val="00844F47"/>
    <w:rsid w:val="00871FDE"/>
    <w:rsid w:val="00881B50"/>
    <w:rsid w:val="008A4157"/>
    <w:rsid w:val="008D238B"/>
    <w:rsid w:val="009019A6"/>
    <w:rsid w:val="00936559"/>
    <w:rsid w:val="009435CF"/>
    <w:rsid w:val="00951619"/>
    <w:rsid w:val="00961C06"/>
    <w:rsid w:val="009915A3"/>
    <w:rsid w:val="009D5B46"/>
    <w:rsid w:val="009E2CEC"/>
    <w:rsid w:val="00A06254"/>
    <w:rsid w:val="00A13A5B"/>
    <w:rsid w:val="00A151AE"/>
    <w:rsid w:val="00A17450"/>
    <w:rsid w:val="00A54B7A"/>
    <w:rsid w:val="00A7317F"/>
    <w:rsid w:val="00A749F4"/>
    <w:rsid w:val="00A7521F"/>
    <w:rsid w:val="00A77DE0"/>
    <w:rsid w:val="00A82964"/>
    <w:rsid w:val="00A940CA"/>
    <w:rsid w:val="00AB1A63"/>
    <w:rsid w:val="00B16397"/>
    <w:rsid w:val="00B61368"/>
    <w:rsid w:val="00B8266B"/>
    <w:rsid w:val="00B87A1B"/>
    <w:rsid w:val="00BA4AFD"/>
    <w:rsid w:val="00BB1111"/>
    <w:rsid w:val="00BB2A8E"/>
    <w:rsid w:val="00BD7A49"/>
    <w:rsid w:val="00C040C7"/>
    <w:rsid w:val="00C066F5"/>
    <w:rsid w:val="00C422BD"/>
    <w:rsid w:val="00C44B35"/>
    <w:rsid w:val="00C4616C"/>
    <w:rsid w:val="00C61368"/>
    <w:rsid w:val="00C614D0"/>
    <w:rsid w:val="00C757FE"/>
    <w:rsid w:val="00C807CD"/>
    <w:rsid w:val="00C9352B"/>
    <w:rsid w:val="00C97B26"/>
    <w:rsid w:val="00CB09A9"/>
    <w:rsid w:val="00CD0090"/>
    <w:rsid w:val="00CD1708"/>
    <w:rsid w:val="00CD19DF"/>
    <w:rsid w:val="00CE4FE9"/>
    <w:rsid w:val="00CF1C7A"/>
    <w:rsid w:val="00CF534E"/>
    <w:rsid w:val="00CF6A15"/>
    <w:rsid w:val="00D00F20"/>
    <w:rsid w:val="00D0275C"/>
    <w:rsid w:val="00D113FE"/>
    <w:rsid w:val="00D21A21"/>
    <w:rsid w:val="00D2297F"/>
    <w:rsid w:val="00D32008"/>
    <w:rsid w:val="00D46C5D"/>
    <w:rsid w:val="00D6165E"/>
    <w:rsid w:val="00D63316"/>
    <w:rsid w:val="00D82BF0"/>
    <w:rsid w:val="00D92C80"/>
    <w:rsid w:val="00DA4427"/>
    <w:rsid w:val="00DB1C3C"/>
    <w:rsid w:val="00DB1EBC"/>
    <w:rsid w:val="00DB7668"/>
    <w:rsid w:val="00DC3761"/>
    <w:rsid w:val="00DC4042"/>
    <w:rsid w:val="00DF2975"/>
    <w:rsid w:val="00DF71CC"/>
    <w:rsid w:val="00E10B76"/>
    <w:rsid w:val="00E55B39"/>
    <w:rsid w:val="00E56E18"/>
    <w:rsid w:val="00EA6C75"/>
    <w:rsid w:val="00EB03A6"/>
    <w:rsid w:val="00ED0804"/>
    <w:rsid w:val="00F117C5"/>
    <w:rsid w:val="00F42057"/>
    <w:rsid w:val="00F43C1F"/>
    <w:rsid w:val="00F63762"/>
    <w:rsid w:val="00F7026B"/>
    <w:rsid w:val="00FD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4]" strokecolor="none [1]" shadowcolor="none [2]"/>
    </o:shapedefaults>
    <o:shapelayout v:ext="edit">
      <o:idmap v:ext="edit" data="1"/>
    </o:shapelayout>
  </w:shapeDefaults>
  <w:doNotEmbedSmartTags/>
  <w:decimalSymbol w:val="."/>
  <w:listSeparator w:val=","/>
  <w15:docId w15:val="{C7538D62-0DBB-492C-8A8A-E357F1B1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EF1"/>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sid w:val="00542EF1"/>
    <w:rPr>
      <w:rFonts w:ascii="Tahoma" w:hAnsi="Tahoma" w:cs="Tahoma"/>
      <w:sz w:val="16"/>
      <w:szCs w:val="16"/>
    </w:rPr>
  </w:style>
  <w:style w:type="character" w:styleId="Hyperlink">
    <w:name w:val="Hyperlink"/>
    <w:basedOn w:val="DefaultParagraphFont"/>
    <w:rsid w:val="00542EF1"/>
    <w:rPr>
      <w:color w:val="0000FF"/>
      <w:u w:val="single"/>
    </w:rPr>
  </w:style>
  <w:style w:type="paragraph" w:customStyle="1" w:styleId="Heading">
    <w:name w:val="Heading"/>
    <w:basedOn w:val="Normal"/>
    <w:next w:val="BodyText"/>
    <w:rsid w:val="00542EF1"/>
    <w:pPr>
      <w:keepNext/>
      <w:spacing w:before="240" w:after="120"/>
    </w:pPr>
    <w:rPr>
      <w:rFonts w:ascii="Arial" w:eastAsia="MS Mincho" w:hAnsi="Arial" w:cs="Tahoma"/>
      <w:sz w:val="28"/>
      <w:szCs w:val="28"/>
    </w:rPr>
  </w:style>
  <w:style w:type="paragraph" w:styleId="BodyText">
    <w:name w:val="Body Text"/>
    <w:basedOn w:val="Normal"/>
    <w:rsid w:val="00542EF1"/>
    <w:pPr>
      <w:spacing w:after="120"/>
    </w:pPr>
  </w:style>
  <w:style w:type="paragraph" w:styleId="List">
    <w:name w:val="List"/>
    <w:basedOn w:val="BodyText"/>
    <w:rsid w:val="00542EF1"/>
    <w:rPr>
      <w:rFonts w:cs="Tahoma"/>
    </w:rPr>
  </w:style>
  <w:style w:type="paragraph" w:styleId="Caption">
    <w:name w:val="caption"/>
    <w:basedOn w:val="Normal"/>
    <w:qFormat/>
    <w:rsid w:val="00542EF1"/>
    <w:pPr>
      <w:suppressLineNumbers/>
      <w:spacing w:before="120" w:after="120"/>
    </w:pPr>
    <w:rPr>
      <w:rFonts w:cs="Tahoma"/>
      <w:i/>
      <w:iCs/>
      <w:sz w:val="24"/>
      <w:szCs w:val="24"/>
    </w:rPr>
  </w:style>
  <w:style w:type="paragraph" w:customStyle="1" w:styleId="Index">
    <w:name w:val="Index"/>
    <w:basedOn w:val="Normal"/>
    <w:rsid w:val="00542EF1"/>
    <w:pPr>
      <w:suppressLineNumbers/>
    </w:pPr>
    <w:rPr>
      <w:rFonts w:cs="Tahoma"/>
    </w:rPr>
  </w:style>
  <w:style w:type="paragraph" w:styleId="BalloonText">
    <w:name w:val="Balloon Text"/>
    <w:basedOn w:val="Normal"/>
    <w:rsid w:val="00542EF1"/>
    <w:pPr>
      <w:spacing w:after="0" w:line="240" w:lineRule="auto"/>
    </w:pPr>
    <w:rPr>
      <w:rFonts w:ascii="Tahoma" w:hAnsi="Tahoma" w:cs="Tahoma"/>
      <w:sz w:val="16"/>
      <w:szCs w:val="16"/>
    </w:rPr>
  </w:style>
  <w:style w:type="paragraph" w:customStyle="1" w:styleId="Framecontents">
    <w:name w:val="Frame contents"/>
    <w:basedOn w:val="BodyText"/>
    <w:rsid w:val="00542EF1"/>
  </w:style>
  <w:style w:type="paragraph" w:customStyle="1" w:styleId="TableContents">
    <w:name w:val="Table Contents"/>
    <w:basedOn w:val="Normal"/>
    <w:rsid w:val="00542EF1"/>
    <w:pPr>
      <w:suppressLineNumbers/>
    </w:pPr>
  </w:style>
  <w:style w:type="paragraph" w:customStyle="1" w:styleId="TableHeading">
    <w:name w:val="Table Heading"/>
    <w:basedOn w:val="TableContents"/>
    <w:rsid w:val="00542EF1"/>
    <w:pPr>
      <w:jc w:val="center"/>
    </w:pPr>
    <w:rPr>
      <w:b/>
      <w:bCs/>
    </w:rPr>
  </w:style>
  <w:style w:type="paragraph" w:styleId="ListParagraph">
    <w:name w:val="List Paragraph"/>
    <w:basedOn w:val="Normal"/>
    <w:uiPriority w:val="34"/>
    <w:qFormat/>
    <w:rsid w:val="00C9352B"/>
    <w:pPr>
      <w:ind w:left="720"/>
      <w:contextualSpacing/>
    </w:pPr>
  </w:style>
  <w:style w:type="character" w:styleId="FollowedHyperlink">
    <w:name w:val="FollowedHyperlink"/>
    <w:basedOn w:val="DefaultParagraphFont"/>
    <w:uiPriority w:val="99"/>
    <w:semiHidden/>
    <w:unhideWhenUsed/>
    <w:rsid w:val="00D63316"/>
    <w:rPr>
      <w:color w:val="800080" w:themeColor="followedHyperlink"/>
      <w:u w:val="single"/>
    </w:rPr>
  </w:style>
  <w:style w:type="paragraph" w:styleId="Header">
    <w:name w:val="header"/>
    <w:basedOn w:val="Normal"/>
    <w:link w:val="HeaderChar"/>
    <w:uiPriority w:val="99"/>
    <w:unhideWhenUsed/>
    <w:rsid w:val="00C61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4D0"/>
    <w:rPr>
      <w:rFonts w:ascii="Calibri" w:eastAsia="Calibri" w:hAnsi="Calibri" w:cs="Calibri"/>
      <w:sz w:val="22"/>
      <w:szCs w:val="22"/>
      <w:lang w:eastAsia="ar-SA"/>
    </w:rPr>
  </w:style>
  <w:style w:type="paragraph" w:styleId="Footer">
    <w:name w:val="footer"/>
    <w:basedOn w:val="Normal"/>
    <w:link w:val="FooterChar"/>
    <w:uiPriority w:val="99"/>
    <w:unhideWhenUsed/>
    <w:rsid w:val="00C61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4D0"/>
    <w:rPr>
      <w:rFonts w:ascii="Calibri" w:eastAsia="Calibri" w:hAnsi="Calibri" w:cs="Calibri"/>
      <w:sz w:val="22"/>
      <w:szCs w:val="22"/>
      <w:lang w:eastAsia="ar-SA"/>
    </w:rPr>
  </w:style>
  <w:style w:type="paragraph" w:styleId="NoSpacing">
    <w:name w:val="No Spacing"/>
    <w:link w:val="NoSpacingChar"/>
    <w:uiPriority w:val="1"/>
    <w:qFormat/>
    <w:rsid w:val="00090D68"/>
    <w:rPr>
      <w:rFonts w:ascii="Calibri" w:hAnsi="Calibri"/>
      <w:sz w:val="22"/>
      <w:szCs w:val="22"/>
    </w:rPr>
  </w:style>
  <w:style w:type="character" w:customStyle="1" w:styleId="NoSpacingChar">
    <w:name w:val="No Spacing Char"/>
    <w:basedOn w:val="DefaultParagraphFont"/>
    <w:link w:val="NoSpacing"/>
    <w:uiPriority w:val="1"/>
    <w:rsid w:val="00090D6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epa.ohio.gov/dsw/tmdl/index.aspx" TargetMode="External"/><Relationship Id="rId26" Type="http://schemas.openxmlformats.org/officeDocument/2006/relationships/hyperlink" Target="http://www.epa.ohio.gov/dsw/permits/npdes_info.aspx" TargetMode="Externa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imnh.isu.edu/digitalatlas/hydr/huc/huctxt.htm"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ater.usgs.gov/GIS/huc.html" TargetMode="External"/><Relationship Id="rId20" Type="http://schemas.openxmlformats.org/officeDocument/2006/relationships/hyperlink" Target="http://www.epa.state.oh.us/dsw/rules/3745_1.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epa.gov/waterscience/standards/rules/303.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yperlink" Target="http://nas.er.usg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074A-D671-408A-91E8-8243B394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4306</Words>
  <Characters>24549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rlakeberg</dc:creator>
  <cp:lastModifiedBy>Bruce Koehler</cp:lastModifiedBy>
  <cp:revision>3</cp:revision>
  <cp:lastPrinted>2010-06-30T16:18:00Z</cp:lastPrinted>
  <dcterms:created xsi:type="dcterms:W3CDTF">2015-04-02T18:03:00Z</dcterms:created>
  <dcterms:modified xsi:type="dcterms:W3CDTF">2015-04-02T18:04:00Z</dcterms:modified>
</cp:coreProperties>
</file>